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</w:p>
    <w:p w:rsidR="004B61F9" w:rsidRPr="004B61F9" w:rsidRDefault="004B61F9" w:rsidP="006D2CDE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B61F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6B86CA88" wp14:editId="2D14A856">
            <wp:extent cx="1114425" cy="1343025"/>
            <wp:effectExtent l="0" t="0" r="9525" b="9525"/>
            <wp:docPr id="2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B61F9" w:rsidRPr="00EF1D05" w:rsidRDefault="004B61F9" w:rsidP="004B61F9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EF1D05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รายละเอียดของรายวิชา(</w:t>
      </w:r>
      <w:r w:rsidRPr="00EF1D05">
        <w:rPr>
          <w:rFonts w:ascii="TH Niramit AS" w:eastAsia="Times New Roman" w:hAnsi="TH Niramit AS" w:cs="TH Niramit AS"/>
          <w:b/>
          <w:bCs/>
          <w:sz w:val="36"/>
          <w:szCs w:val="36"/>
        </w:rPr>
        <w:t>Course Specification</w:t>
      </w:r>
      <w:r w:rsidRPr="00EF1D05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)</w:t>
      </w:r>
    </w:p>
    <w:p w:rsidR="004B61F9" w:rsidRPr="00EF1D05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6"/>
          <w:szCs w:val="36"/>
          <w:cs/>
        </w:rPr>
      </w:pP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รหัสวิชา 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</w:rPr>
        <w:t xml:space="preserve">HRM  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๔๑๐</w:t>
      </w:r>
      <w:r w:rsidR="007909AB"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๒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 รายวิชา การ</w:t>
      </w:r>
      <w:r w:rsidR="007909AB"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จัดการ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เชิงกลยุทธ์</w:t>
      </w:r>
    </w:p>
    <w:p w:rsidR="004B61F9" w:rsidRPr="00EF1D05" w:rsidRDefault="004B61F9" w:rsidP="003C7E67">
      <w:pPr>
        <w:autoSpaceDE w:val="0"/>
        <w:autoSpaceDN w:val="0"/>
        <w:adjustRightInd w:val="0"/>
        <w:spacing w:after="0" w:line="20" w:lineRule="atLeast"/>
        <w:ind w:left="-284" w:right="-107" w:hanging="142"/>
        <w:jc w:val="center"/>
        <w:rPr>
          <w:rFonts w:ascii="TH Niramit AS" w:eastAsia="BrowalliaNew-Bold" w:hAnsi="TH Niramit AS" w:cs="TH Niramit AS"/>
          <w:b/>
          <w:bCs/>
          <w:sz w:val="36"/>
          <w:szCs w:val="36"/>
          <w:cs/>
        </w:rPr>
      </w:pP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>สาขาวิชา การ</w:t>
      </w:r>
      <w:r w:rsidR="00717B55"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>บริหารทรัพยากรมนุษย์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คณะวิทยาการจัดการ มหาวิทยาลัยราชภัฏสวนสุนันทา</w:t>
      </w:r>
    </w:p>
    <w:p w:rsidR="004B61F9" w:rsidRPr="00EF1D05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</w:pP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ภาคการศึกษา  </w:t>
      </w:r>
      <w:r w:rsidR="00E83AC7"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๑ </w:t>
      </w:r>
      <w:r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ปีการศึกษา</w:t>
      </w:r>
      <w:r w:rsidR="00E83AC7" w:rsidRPr="00EF1D05">
        <w:rPr>
          <w:rFonts w:ascii="TH Niramit AS" w:eastAsia="BrowalliaNew-Bold" w:hAnsi="TH Niramit AS" w:cs="TH Niramit AS"/>
          <w:b/>
          <w:bCs/>
          <w:sz w:val="36"/>
          <w:szCs w:val="36"/>
          <w:cs/>
        </w:rPr>
        <w:t xml:space="preserve"> ๒๕๖</w:t>
      </w:r>
      <w:r w:rsidR="00BF7826"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>๕</w:t>
      </w:r>
    </w:p>
    <w:p w:rsidR="004B61F9" w:rsidRPr="00EF1D0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D96041" w:rsidRP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หมวดที่</w:t>
      </w:r>
      <w:r w:rsidR="00BF7826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</w:t>
      </w: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</w:t>
      </w:r>
      <w:r w:rsidR="00BF7826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</w:t>
      </w: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ข้อมูลทั่วไป</w:t>
      </w:r>
      <w:bookmarkStart w:id="0" w:name="_GoBack"/>
      <w:bookmarkEnd w:id="0"/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sz w:val="30"/>
          <w:szCs w:val="30"/>
        </w:rPr>
        <w:tab/>
      </w:r>
      <w:r w:rsidR="00EE4307">
        <w:rPr>
          <w:rFonts w:ascii="TH Niramit AS" w:eastAsia="BrowalliaNew-Bold" w:hAnsi="TH Niramit AS" w:cs="TH Niramit AS"/>
          <w:sz w:val="30"/>
          <w:szCs w:val="30"/>
          <w:cs/>
        </w:rPr>
        <w:t xml:space="preserve">            </w:t>
      </w:r>
      <w:r w:rsidRPr="00976B24">
        <w:rPr>
          <w:rFonts w:ascii="TH Niramit AS" w:eastAsia="BrowalliaNew-Bold" w:hAnsi="TH Niramit AS" w:cs="TH Niramit AS"/>
          <w:sz w:val="30"/>
          <w:szCs w:val="30"/>
        </w:rPr>
        <w:t xml:space="preserve">HRM  </w:t>
      </w:r>
      <w:r w:rsidR="007909AB" w:rsidRPr="00976B24">
        <w:rPr>
          <w:rFonts w:ascii="TH Niramit AS" w:eastAsia="BrowalliaNew-Bold" w:hAnsi="TH Niramit AS" w:cs="TH Niramit AS"/>
          <w:sz w:val="30"/>
          <w:szCs w:val="30"/>
          <w:cs/>
        </w:rPr>
        <w:t>๔๑๐๒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D2CDE" w:rsidRPr="00976B2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การ</w:t>
      </w:r>
      <w:r w:rsidR="007909AB" w:rsidRPr="00976B24">
        <w:rPr>
          <w:rFonts w:ascii="TH Niramit AS" w:eastAsia="BrowalliaNew-Bold" w:hAnsi="TH Niramit AS" w:cs="TH Niramit AS"/>
          <w:sz w:val="30"/>
          <w:szCs w:val="30"/>
          <w:cs/>
        </w:rPr>
        <w:t>จัดการ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เชิงกลยุทธ์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976B24">
        <w:rPr>
          <w:rFonts w:ascii="TH Niramit AS" w:eastAsia="BrowalliaNew-Bold" w:hAnsi="TH Niramit AS" w:cs="TH Niramit AS"/>
          <w:sz w:val="30"/>
          <w:szCs w:val="30"/>
        </w:rPr>
        <w:tab/>
      </w:r>
      <w:r w:rsidR="00D96041" w:rsidRPr="00976B24">
        <w:rPr>
          <w:rFonts w:ascii="TH Niramit AS" w:eastAsia="BrowalliaNew-Bold" w:hAnsi="TH Niramit AS" w:cs="TH Niramit AS"/>
          <w:sz w:val="30"/>
          <w:szCs w:val="30"/>
        </w:rPr>
        <w:tab/>
      </w:r>
      <w:r w:rsidRPr="00976B24">
        <w:rPr>
          <w:rFonts w:ascii="TH Niramit AS" w:eastAsia="BrowalliaNew-Bold" w:hAnsi="TH Niramit AS" w:cs="TH Niramit AS"/>
          <w:sz w:val="30"/>
          <w:szCs w:val="30"/>
        </w:rPr>
        <w:t>Strategic  Management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4B61F9" w:rsidRPr="00976B24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จำนวนหน่วยกิต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sz w:val="30"/>
          <w:szCs w:val="30"/>
        </w:rPr>
        <w:tab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D2CDE" w:rsidRPr="00976B24">
        <w:rPr>
          <w:rFonts w:ascii="TH Niramit AS" w:eastAsia="BrowalliaNew" w:hAnsi="TH Niramit AS" w:cs="TH Niramit AS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(๓-๐-๖)</w:t>
      </w:r>
    </w:p>
    <w:p w:rsidR="004B61F9" w:rsidRPr="00976B24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2"/>
          <w:szCs w:val="32"/>
          <w:highlight w:val="yellow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หลักสูตรและประเภทของรายวิชา</w:t>
      </w:r>
    </w:p>
    <w:p w:rsidR="004B61F9" w:rsidRPr="00976B24" w:rsidRDefault="006D2CDE" w:rsidP="006D2CDE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๓.๑  หลักสูตร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4B61F9" w:rsidRPr="00976B24">
        <w:rPr>
          <w:rFonts w:ascii="TH Niramit AS" w:eastAsia="BrowalliaNew-Bold" w:hAnsi="TH Niramit AS" w:cs="TH Niramit AS"/>
          <w:sz w:val="30"/>
          <w:szCs w:val="30"/>
          <w:cs/>
        </w:rPr>
        <w:t>บริหารธุรกิจบัณฑิต</w:t>
      </w:r>
    </w:p>
    <w:p w:rsidR="004B61F9" w:rsidRPr="00976B24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๓.๒  ประเภทของรายวิชา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วิชา เฉพาะด้าน   </w:t>
      </w:r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Times New Roman" w:hAnsi="TH Niramit AS" w:cs="TH Niramit AS"/>
          <w:color w:val="000000"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Pr="00717B55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Pr="00717B5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</w:r>
      <w:r w:rsidRPr="00717B5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ab/>
      </w:r>
    </w:p>
    <w:p w:rsidR="004B61F9" w:rsidRPr="00976B24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๔.๑  อาจารย์ผู้รับผิดชอบรายวิชา</w:t>
      </w:r>
      <w:r w:rsidR="004B61F9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อาจารย์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กนกวรรณ   แก้วประเสริฐ</w:t>
      </w:r>
    </w:p>
    <w:p w:rsidR="00E83AC7" w:rsidRPr="00976B24" w:rsidRDefault="006D2CDE" w:rsidP="00BF7826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ind w:left="3735" w:hanging="3735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    </w:t>
      </w:r>
      <w:r w:rsidR="004B61F9"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๔.๒  อาจารย์ผู้สอ</w:t>
      </w:r>
      <w:r w:rsidR="00BF7826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น</w:t>
      </w:r>
      <w:r w:rsidR="00BF782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E83AC7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อาจารย์อรรณพ      ปานพวง</w:t>
      </w:r>
    </w:p>
    <w:p w:rsidR="00D60319" w:rsidRPr="00976B24" w:rsidRDefault="00D60319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A6665F" w:rsidRPr="00976B24" w:rsidRDefault="004B61F9" w:rsidP="00A6665F">
      <w:pPr>
        <w:autoSpaceDE w:val="0"/>
        <w:autoSpaceDN w:val="0"/>
        <w:adjustRightInd w:val="0"/>
        <w:spacing w:after="1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717B55">
        <w:rPr>
          <w:rFonts w:ascii="TH Niramit AS" w:eastAsia="Times New Roman" w:hAnsi="TH Niramit AS" w:cs="TH Niramit AS"/>
          <w:b/>
          <w:bCs/>
          <w:color w:val="000000"/>
          <w:sz w:val="32"/>
          <w:szCs w:val="32"/>
          <w:cs/>
        </w:rPr>
        <w:t>๕.  สถานที่ติดต่อ</w:t>
      </w:r>
      <w:r w:rsidRPr="00976B24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cs/>
        </w:rPr>
        <w:tab/>
      </w:r>
      <w:r w:rsidRPr="00976B24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cs/>
        </w:rPr>
        <w:tab/>
      </w:r>
      <w:r w:rsidR="006D2CDE" w:rsidRPr="00976B24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cs/>
        </w:rPr>
        <w:tab/>
      </w:r>
      <w:r w:rsidR="00D96041"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 xml:space="preserve">   </w:t>
      </w:r>
      <w:r w:rsidRPr="00976B24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 xml:space="preserve">คณะวิทยาการจัดการ </w:t>
      </w:r>
      <w:r w:rsidR="00A6665F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930C0C" w:rsidRPr="00976B24" w:rsidRDefault="00930C0C" w:rsidP="00A6665F">
      <w:pPr>
        <w:autoSpaceDE w:val="0"/>
        <w:autoSpaceDN w:val="0"/>
        <w:adjustRightInd w:val="0"/>
        <w:spacing w:after="12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220115" w:rsidRPr="00D96041" w:rsidRDefault="00220115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lastRenderedPageBreak/>
        <w:t>๖. ภาคการศึกษา / ชั้นปีที่เรียน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:rsidR="004B61F9" w:rsidRPr="00976B24" w:rsidRDefault="00A6665F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๖.๑ ภาคการศึกษาที่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DF6DFA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๑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/๒๕</w:t>
      </w:r>
      <w:r w:rsidR="00DF6DFA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BF78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</w:t>
      </w:r>
      <w:r w:rsidR="004B61F9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ชั้นปีที่ ๓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๖.๒ จำนวนผู้เรียนที่รับได้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ประมาณ </w:t>
      </w:r>
      <w:r w:rsidR="00EE4307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๓</w:t>
      </w:r>
      <w:r w:rsidR="00D96041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๐</w:t>
      </w:r>
      <w:r w:rsidR="006D2CDE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๐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คน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๗. รายวิชาที่ต้องเรียนมาก่อน(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Pre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>- ไม่มี-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6D2CDE" w:rsidRPr="00976B24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๘. รายวิชาที่ต้องเรียนพร้อมกัน(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Co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requisites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Pr="00717B55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- ไม่มี-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๙. สถานที่เรียน</w:t>
      </w:r>
      <w:r w:rsidRPr="00717B55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  <w:t xml:space="preserve">           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คณะวิทยาการจัดการ </w:t>
      </w:r>
      <w:r w:rsidR="00A6665F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๑๐.วันที่จัดทำหรือปรับปรุง</w:t>
      </w: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EE404D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  ๑</w:t>
      </w:r>
      <w:r w:rsidR="00A6665F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๒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เดือน </w:t>
      </w:r>
      <w:r w:rsidR="00930C0C" w:rsidRPr="00976B24">
        <w:rPr>
          <w:rFonts w:ascii="TH Niramit AS" w:eastAsia="BrowalliaNew-Bold" w:hAnsi="TH Niramit AS" w:cs="TH Niramit AS"/>
          <w:sz w:val="30"/>
          <w:szCs w:val="30"/>
          <w:cs/>
        </w:rPr>
        <w:t>มีนา</w:t>
      </w:r>
      <w:r w:rsidR="00A6665F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คม </w:t>
      </w:r>
      <w:r w:rsidR="006D2CDE"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A6665F" w:rsidRPr="00976B24">
        <w:rPr>
          <w:rFonts w:ascii="TH Niramit AS" w:eastAsia="BrowalliaNew-Bold" w:hAnsi="TH Niramit AS" w:cs="TH Niramit AS"/>
          <w:sz w:val="30"/>
          <w:szCs w:val="30"/>
          <w:cs/>
        </w:rPr>
        <w:t>๒๕</w:t>
      </w:r>
      <w:r w:rsidR="00EE404D" w:rsidRPr="00976B24">
        <w:rPr>
          <w:rFonts w:ascii="TH Niramit AS" w:eastAsia="BrowalliaNew-Bold" w:hAnsi="TH Niramit AS" w:cs="TH Niramit AS"/>
          <w:sz w:val="30"/>
          <w:szCs w:val="30"/>
          <w:cs/>
        </w:rPr>
        <w:t>๖</w:t>
      </w:r>
      <w:r w:rsidR="00DF6DFA" w:rsidRPr="00976B24">
        <w:rPr>
          <w:rFonts w:ascii="TH Niramit AS" w:eastAsia="BrowalliaNew-Bold" w:hAnsi="TH Niramit AS" w:cs="TH Niramit AS"/>
          <w:sz w:val="30"/>
          <w:szCs w:val="30"/>
          <w:cs/>
        </w:rPr>
        <w:t>๒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976B24">
        <w:rPr>
          <w:rFonts w:ascii="TH Niramit AS" w:eastAsia="BrowalliaNew-Bold" w:hAnsi="TH Niramit AS" w:cs="TH Niramit AS"/>
          <w:sz w:val="30"/>
          <w:szCs w:val="30"/>
          <w:cs/>
        </w:rPr>
        <w:t>รายละเอียดของรายวิชาครั้งล่าสุด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:rsidR="004B61F9" w:rsidRPr="00976B24" w:rsidRDefault="004B61F9" w:rsidP="00DF6DFA">
      <w:pPr>
        <w:autoSpaceDE w:val="0"/>
        <w:autoSpaceDN w:val="0"/>
        <w:adjustRightInd w:val="0"/>
        <w:spacing w:after="0" w:line="40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40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จุดมุ่งหมายของรายวิชา</w:t>
      </w:r>
    </w:p>
    <w:p w:rsidR="004B61F9" w:rsidRPr="00976B24" w:rsidRDefault="004B61F9" w:rsidP="00EE4307">
      <w:pPr>
        <w:spacing w:after="0" w:line="340" w:lineRule="exact"/>
        <w:ind w:right="45" w:firstLine="720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เพื่อให้ผู้เรียน</w:t>
      </w:r>
      <w:r w:rsidR="00BA1E96" w:rsidRPr="00976B24">
        <w:rPr>
          <w:rFonts w:ascii="TH Niramit AS" w:eastAsia="Times New Roman" w:hAnsi="TH Niramit AS" w:cs="TH Niramit AS"/>
          <w:sz w:val="30"/>
          <w:szCs w:val="30"/>
          <w:cs/>
        </w:rPr>
        <w:t>ได้เรียนรู้  เข้าใจ  วิเคราะห์ สังเคราะห์ถึง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ความสำคัญ ความจำเป็น</w:t>
      </w:r>
      <w:r w:rsidR="00BA1E96" w:rsidRPr="00976B24">
        <w:rPr>
          <w:rFonts w:ascii="TH Niramit AS" w:hAnsi="TH Niramit AS" w:cs="TH Niramit AS"/>
          <w:sz w:val="30"/>
          <w:szCs w:val="30"/>
          <w:cs/>
        </w:rPr>
        <w:t>ของการวางแผนเชิงกลยุทธ์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และสามารถ</w:t>
      </w:r>
      <w:r w:rsidR="00BA1E96" w:rsidRPr="00976B24">
        <w:rPr>
          <w:rFonts w:ascii="TH Niramit AS" w:hAnsi="TH Niramit AS" w:cs="TH Niramit AS"/>
          <w:sz w:val="30"/>
          <w:szCs w:val="30"/>
          <w:cs/>
        </w:rPr>
        <w:t xml:space="preserve"> กำหนดเป้าหมายของธุรกิจ กระบวนการและเทคนิคการวางแผน การวางนโยบายธุรกิจ การวิเคราะห์สภาพแวดล้อมทั้งภายในและภายนอก  วิเคราะห์โครงสร้างสภาพแวดล้อมแห่งการแข่งขัน กลยุทธ์รวมของธุรกิจ การประเมินผลและการติดตาม</w:t>
      </w:r>
      <w:r w:rsidR="00BA1E96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และบูรณาการองค์ความรู้</w:t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ไปประยุกต์ใช้ในการวางแผน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พัฒนาตนเองและองค์การอย่างมีประสิทธิภาพและประสิทธิผล</w:t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ตลอดจนสามารถนำความรู้เผยแพร่ต่อสังคม เพื่อให้เกิดประโยชน์ต่อสังคม ให้สังคมเป็นสังคมที่มีคุณภาพ</w:t>
      </w:r>
      <w:r w:rsidR="00BA1E96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อย่างยั่งยืน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sz w:val="30"/>
          <w:szCs w:val="30"/>
        </w:rPr>
      </w:pPr>
    </w:p>
    <w:p w:rsidR="004B61F9" w:rsidRPr="00717B55" w:rsidRDefault="004B61F9" w:rsidP="004B61F9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วัตถุประสงค์ในการพัฒนา/ปรับปรุงรายวิชา</w:t>
      </w:r>
    </w:p>
    <w:p w:rsidR="004B61F9" w:rsidRPr="00976B24" w:rsidRDefault="004B61F9" w:rsidP="00EE4307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7E19B7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  ๑. </w:t>
      </w:r>
      <w:r w:rsidR="0038177D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เพื่อส่งเสริม</w:t>
      </w:r>
      <w:r w:rsidR="0038177D" w:rsidRPr="00976B24">
        <w:rPr>
          <w:rFonts w:ascii="TH Niramit AS" w:eastAsia="Times New Roman" w:hAnsi="TH Niramit AS" w:cs="TH Niramit AS"/>
          <w:sz w:val="30"/>
          <w:szCs w:val="30"/>
          <w:cs/>
        </w:rPr>
        <w:t>จริยธรรม จรรยาบรรณ</w:t>
      </w:r>
      <w:r w:rsidR="00A13658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บรรษัทภิบาล</w:t>
      </w:r>
      <w:r w:rsidR="0038177D" w:rsidRPr="00976B24">
        <w:rPr>
          <w:rFonts w:ascii="TH Niramit AS" w:eastAsia="Times New Roman" w:hAnsi="TH Niramit AS" w:cs="TH Niramit AS"/>
          <w:sz w:val="30"/>
          <w:szCs w:val="30"/>
          <w:cs/>
        </w:rPr>
        <w:t>และ</w:t>
      </w:r>
      <w:r w:rsidR="007E19B7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ความรู้ความเข้าใจในหลักการ  ทฤษฎีและแนวคิดต่างๆที่เกี่ยวข้องกับ</w:t>
      </w:r>
      <w:r w:rsidR="007E19B7" w:rsidRPr="00976B24">
        <w:rPr>
          <w:rFonts w:ascii="TH Niramit AS" w:hAnsi="TH Niramit AS" w:cs="TH Niramit AS"/>
          <w:sz w:val="30"/>
          <w:szCs w:val="30"/>
          <w:cs/>
        </w:rPr>
        <w:t>การวางแผนเชิงกลยุทธ์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</w:p>
    <w:p w:rsidR="007E19B7" w:rsidRPr="00976B24" w:rsidRDefault="0038177D" w:rsidP="00EE4307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tab/>
      </w: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 ๒. เพื่อส่งเสริม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>ความสามารถในการนำแนวคิดและ</w:t>
      </w:r>
      <w:r w:rsidR="007E19B7" w:rsidRPr="00976B24">
        <w:rPr>
          <w:rFonts w:ascii="TH Niramit AS" w:hAnsi="TH Niramit AS" w:cs="TH Niramit AS"/>
          <w:sz w:val="30"/>
          <w:szCs w:val="30"/>
          <w:cs/>
        </w:rPr>
        <w:t>เทคนิคการวางแผนตลอดจนการวิเคราะห์สภาพแวดล้อมทั้งภายในและภายนอก  การประเมินผลและการติดตาม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ไป </w:t>
      </w:r>
      <w:r w:rsidR="007E19B7"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ประยุกต์ใช้ในการวางแผนพัฒนาตนเองและองค์การอย่างมีประสิทธิภาพและประสิทธิผล</w:t>
      </w:r>
      <w:r w:rsidR="007E19B7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</w:p>
    <w:p w:rsidR="00220115" w:rsidRPr="00976B24" w:rsidRDefault="00220115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930C0C" w:rsidRPr="00976B24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717B55" w:rsidRDefault="00717B55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717B55" w:rsidRDefault="00717B55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E4307" w:rsidRDefault="00EE4307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BF7826" w:rsidRDefault="00BF7826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4B61F9" w:rsidRPr="00EF1D05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หมวดที่๓</w:t>
      </w:r>
      <w:r w:rsidR="00717B5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 </w:t>
      </w: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ลักษณะและการดำเนินการ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A57F2" w:rsidRPr="00D96041" w:rsidRDefault="008A57F2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คำอธิบายรายวิชา</w:t>
      </w:r>
    </w:p>
    <w:p w:rsidR="00220115" w:rsidRPr="00976B24" w:rsidRDefault="004B61F9" w:rsidP="00930C0C">
      <w:pPr>
        <w:tabs>
          <w:tab w:val="left" w:pos="851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  <w:cs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220115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แนวคิดการวางแผนและการบริหารเชิงกลยุทธ์ ความแตกต่างของการวางแผนของการบริหารเชิงกลยุทธ์และการบริหารทั่วไป องค์ประกอบของการวางแผนเชิงกลยุทธ์ การกำหนดเป้าหมายของธุรกิจ กระบวนการและเทคนิคการวางแผน การวางนโยบายธุรกิจ โครงสร้างสภาพแวดล้อมแห่งการแข่งขัน การวิเคราะห์สภาพแวดล้อมทั้งภายในและภายนอก กลยุทธ์รวมของธุรกิจ การประเมินผลและการติดตาม 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>และการศึกษากรณีศึกษาต่างๆที่เกี่ยวข้อง</w:t>
      </w:r>
    </w:p>
    <w:p w:rsidR="00220115" w:rsidRPr="00976B24" w:rsidRDefault="00220115" w:rsidP="00930C0C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          </w:t>
      </w:r>
      <w:r w:rsidRPr="00976B24">
        <w:rPr>
          <w:rFonts w:ascii="TH Niramit AS" w:eastAsia="Times New Roman" w:hAnsi="TH Niramit AS" w:cs="TH Niramit AS"/>
          <w:sz w:val="30"/>
          <w:szCs w:val="30"/>
        </w:rPr>
        <w:t>Concepts regarding planning and strategic management, differences of strategic management planning and general management, elements of strategic planning, business target</w:t>
      </w: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-</w:t>
      </w:r>
      <w:proofErr w:type="gramStart"/>
      <w:r w:rsidRPr="00976B24">
        <w:rPr>
          <w:rFonts w:ascii="TH Niramit AS" w:eastAsia="Times New Roman" w:hAnsi="TH Niramit AS" w:cs="TH Niramit AS"/>
          <w:sz w:val="30"/>
          <w:szCs w:val="30"/>
        </w:rPr>
        <w:t>setting,  processes</w:t>
      </w:r>
      <w:proofErr w:type="gramEnd"/>
      <w:r w:rsidRPr="00976B24">
        <w:rPr>
          <w:rFonts w:ascii="TH Niramit AS" w:eastAsia="Times New Roman" w:hAnsi="TH Niramit AS" w:cs="TH Niramit AS"/>
          <w:sz w:val="30"/>
          <w:szCs w:val="30"/>
        </w:rPr>
        <w:t xml:space="preserve"> and planning techniques, business policy placement, competitive environmental structure,  internal and external environment analysis, integrated business strategy, evaluation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 xml:space="preserve">  and  monitoring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, 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>as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, 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>well  as</w:t>
      </w:r>
      <w:r w:rsidR="007909AB" w:rsidRPr="00976B24">
        <w:rPr>
          <w:rFonts w:ascii="TH Niramit AS" w:eastAsia="Times New Roman" w:hAnsi="TH Niramit AS" w:cs="TH Niramit AS"/>
          <w:sz w:val="30"/>
          <w:szCs w:val="30"/>
          <w:cs/>
        </w:rPr>
        <w:t>,</w:t>
      </w: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.</w:t>
      </w:r>
      <w:r w:rsidR="007909AB" w:rsidRPr="00976B24">
        <w:rPr>
          <w:rFonts w:ascii="TH Niramit AS" w:eastAsia="Times New Roman" w:hAnsi="TH Niramit AS" w:cs="TH Niramit AS"/>
          <w:sz w:val="30"/>
          <w:szCs w:val="30"/>
        </w:rPr>
        <w:t>related case studies</w:t>
      </w:r>
    </w:p>
    <w:p w:rsidR="00DF6DFA" w:rsidRPr="00976B24" w:rsidRDefault="00DF6DFA" w:rsidP="00DF6DFA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    </w:t>
      </w:r>
    </w:p>
    <w:p w:rsidR="00220115" w:rsidRPr="00976B24" w:rsidRDefault="00DF6DFA" w:rsidP="00DF6DFA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>.</w:t>
      </w:r>
    </w:p>
    <w:p w:rsidR="004B61F9" w:rsidRPr="00717B55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4B61F9" w:rsidRPr="00717B55" w:rsidTr="007E19B7">
        <w:tc>
          <w:tcPr>
            <w:tcW w:w="2448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บรรยาย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ภาคสนาม/การฝึกงาน(ชั่วโมง)</w:t>
            </w:r>
          </w:p>
        </w:tc>
        <w:tc>
          <w:tcPr>
            <w:tcW w:w="2685" w:type="dxa"/>
            <w:shd w:val="clear" w:color="auto" w:fill="auto"/>
          </w:tcPr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4B61F9" w:rsidRPr="00717B55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717B55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4B61F9" w:rsidRPr="00976B24" w:rsidTr="007E19B7">
        <w:tc>
          <w:tcPr>
            <w:tcW w:w="2448" w:type="dxa"/>
            <w:shd w:val="clear" w:color="auto" w:fill="auto"/>
          </w:tcPr>
          <w:p w:rsidR="004B61F9" w:rsidRPr="00976B24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๓ ชั่วโมงต่อสัปดาห์ หรือ</w:t>
            </w:r>
          </w:p>
          <w:p w:rsidR="004B61F9" w:rsidRPr="00976B24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๔๕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:rsidR="004B61F9" w:rsidRPr="00976B24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:rsidR="004B61F9" w:rsidRPr="00976B24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ind w:left="72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4B61F9" w:rsidRPr="00976B24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จำนวน ๗๕</w:t>
            </w:r>
            <w:r w:rsidR="004B61F9" w:rsidRPr="00976B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ชั่วโมง</w:t>
            </w:r>
          </w:p>
          <w:p w:rsidR="004B61F9" w:rsidRPr="00976B24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</w:tbl>
    <w:p w:rsidR="004B61F9" w:rsidRPr="00976B24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8733B1" w:rsidRPr="00976B24" w:rsidRDefault="008733B1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4B61F9" w:rsidRPr="00717B55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717B5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976B24">
        <w:rPr>
          <w:rFonts w:ascii="TH Niramit AS" w:eastAsia="BrowalliaNew" w:hAnsi="TH Niramit AS" w:cs="TH Niramit AS"/>
          <w:sz w:val="30"/>
          <w:szCs w:val="30"/>
        </w:rPr>
        <w:tab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976B2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:rsidR="004B61F9" w:rsidRPr="00976B24" w:rsidRDefault="004B61F9" w:rsidP="00EE4307">
      <w:pPr>
        <w:autoSpaceDE w:val="0"/>
        <w:autoSpaceDN w:val="0"/>
        <w:adjustRightInd w:val="0"/>
        <w:spacing w:after="0" w:line="340" w:lineRule="exact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</w:rPr>
        <w:tab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  <w:r w:rsidR="000624F4" w:rsidRPr="00976B24">
        <w:rPr>
          <w:rFonts w:ascii="TH Niramit AS" w:eastAsia="BrowalliaNew" w:hAnsi="TH Niramit AS" w:cs="TH Niramit AS"/>
          <w:sz w:val="30"/>
          <w:szCs w:val="30"/>
          <w:cs/>
        </w:rPr>
        <w:t>คณะ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วิทยาการจัดการ</w:t>
      </w:r>
      <w:r w:rsidR="000624F4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0624F4" w:rsidRPr="00976B24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4B61F9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๓.๒ ปรึกษาผ่านโทรศัพท์ที่ทำงาน / มือถือ </w:t>
      </w:r>
      <w:r w:rsidR="00717B55">
        <w:rPr>
          <w:rFonts w:ascii="TH Niramit AS" w:eastAsia="BrowalliaNew" w:hAnsi="TH Niramit AS" w:cs="TH Niramit AS"/>
          <w:sz w:val="30"/>
          <w:szCs w:val="30"/>
        </w:rPr>
        <w:t>: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17B55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</w:t>
      </w:r>
      <w:r w:rsidR="000624F4" w:rsidRPr="00976B24">
        <w:rPr>
          <w:rFonts w:ascii="TH Niramit AS" w:eastAsia="BrowalliaNew" w:hAnsi="TH Niramit AS" w:cs="TH Niramit AS"/>
          <w:sz w:val="30"/>
          <w:szCs w:val="30"/>
          <w:cs/>
        </w:rPr>
        <w:t>แจ้งข้อมูลช่องทางการติดต่อสื่อสารให้นักศึกษาทราบ</w:t>
      </w:r>
    </w:p>
    <w:p w:rsidR="001566BD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๓.๓ ปรึกษาผ่านจดหมายอิเล็กทรอนิกส์ (</w:t>
      </w:r>
      <w:r w:rsidRPr="00976B24">
        <w:rPr>
          <w:rFonts w:ascii="TH Niramit AS" w:eastAsia="BrowalliaNew" w:hAnsi="TH Niramit AS" w:cs="TH Niramit AS"/>
          <w:sz w:val="30"/>
          <w:szCs w:val="30"/>
        </w:rPr>
        <w:t>E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Pr="00976B24">
        <w:rPr>
          <w:rFonts w:ascii="TH Niramit AS" w:eastAsia="BrowalliaNew" w:hAnsi="TH Niramit AS" w:cs="TH Niramit AS"/>
          <w:sz w:val="30"/>
          <w:szCs w:val="30"/>
        </w:rPr>
        <w:t>Mail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1566BD" w:rsidRPr="00976B24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อาจารย์ผู้สอนแต่ละท่านแจ้งข้อมูลช่องทางการติดต่อสื่อสารให้นักศึกษาทราบ</w:t>
      </w:r>
    </w:p>
    <w:p w:rsidR="001566BD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๓.๔ ปรึกษาผ่านเครือข่ายสังคมออนไลน์ (</w:t>
      </w:r>
      <w:r w:rsidRPr="00976B24">
        <w:rPr>
          <w:rFonts w:ascii="TH Niramit AS" w:eastAsia="BrowalliaNew" w:hAnsi="TH Niramit AS" w:cs="TH Niramit AS"/>
          <w:sz w:val="30"/>
          <w:szCs w:val="30"/>
        </w:rPr>
        <w:t>Facebook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/</w:t>
      </w:r>
      <w:r w:rsidRPr="00976B24">
        <w:rPr>
          <w:rFonts w:ascii="TH Niramit AS" w:eastAsia="BrowalliaNew" w:hAnsi="TH Niramit AS" w:cs="TH Niramit AS"/>
          <w:sz w:val="30"/>
          <w:szCs w:val="30"/>
        </w:rPr>
        <w:t>Twitter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/</w:t>
      </w:r>
      <w:r w:rsidRPr="00976B24">
        <w:rPr>
          <w:rFonts w:ascii="TH Niramit AS" w:eastAsia="BrowalliaNew" w:hAnsi="TH Niramit AS" w:cs="TH Niramit AS"/>
          <w:sz w:val="30"/>
          <w:szCs w:val="30"/>
        </w:rPr>
        <w:t>Line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1566BD" w:rsidRPr="00976B24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อาจารย์ผู้สอนแต่ละท่านแจ้งข้อมูลช่องทางการติดต่อสื่อสารให้นักศึกษาทราบ</w:t>
      </w:r>
    </w:p>
    <w:p w:rsidR="001566BD" w:rsidRPr="00976B24" w:rsidRDefault="004B61F9" w:rsidP="00EE4307">
      <w:pPr>
        <w:autoSpaceDE w:val="0"/>
        <w:autoSpaceDN w:val="0"/>
        <w:adjustRightInd w:val="0"/>
        <w:spacing w:after="0"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๓.๕ ปรึกษาผ่านเครือข่ายคอมพิวเตอร์ (</w:t>
      </w:r>
      <w:r w:rsidRPr="00976B24">
        <w:rPr>
          <w:rFonts w:ascii="TH Niramit AS" w:eastAsia="BrowalliaNew" w:hAnsi="TH Niramit AS" w:cs="TH Niramit AS"/>
          <w:sz w:val="30"/>
          <w:szCs w:val="30"/>
        </w:rPr>
        <w:t>Internet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/</w:t>
      </w:r>
      <w:proofErr w:type="spellStart"/>
      <w:r w:rsidRPr="00976B24">
        <w:rPr>
          <w:rFonts w:ascii="TH Niramit AS" w:eastAsia="BrowalliaNew" w:hAnsi="TH Niramit AS" w:cs="TH Niramit AS"/>
          <w:sz w:val="30"/>
          <w:szCs w:val="30"/>
        </w:rPr>
        <w:t>Webboard</w:t>
      </w:r>
      <w:proofErr w:type="spellEnd"/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1566BD" w:rsidRPr="00976B24">
        <w:rPr>
          <w:rFonts w:ascii="TH Niramit AS" w:eastAsia="BrowalliaNew" w:hAnsi="TH Niramit AS" w:cs="TH Niramit AS"/>
          <w:sz w:val="30"/>
          <w:szCs w:val="30"/>
          <w:cs/>
        </w:rPr>
        <w:t>อาจารย์ผู้สอนแต่ละท่านแจ้งข้อมูลช่องทางการติดต่อสื่อสารให้นักศึกษาทราบ</w:t>
      </w:r>
    </w:p>
    <w:p w:rsidR="004B61F9" w:rsidRPr="00976B24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</w:p>
    <w:p w:rsidR="004B61F9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76B24" w:rsidRPr="00976B24" w:rsidRDefault="00976B24" w:rsidP="004B61F9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Default="000611B7" w:rsidP="000611B7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หมวดที่๔การพัฒนาผลการเรียนรู้ของนักศึกษา</w:t>
      </w:r>
    </w:p>
    <w:p w:rsidR="00EF1D05" w:rsidRPr="00EF1D05" w:rsidRDefault="00EF1D05" w:rsidP="000611B7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๑.คุณธรรม  จริยธรรม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ใช้ดุลยพินิจ ค่านิยม ความมีเหตุผล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มีวินัย มีความรับผิดชอบ ซื่อสัตย์  สุจริต เสียสละ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มีจิตสำนึกและมีมโนธรรมที่จะแยกความถูกต้อง ความดี และความชั่ว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การจัดการเรียนการสอนและกิจกรรม ที่ส่งเสริมคุณธรรมจริยธรรม เพื่อปลูกฝังให้นักศึกษามีระเบียบวินัย มีความรับผิดชอบต่อตนเองและส่วนรวม รู้หน้าที่ มีภาวะผู้นำ ซื่อสัตย์สุจริต เน้นการเข้าชั้นเรียนให้ตรงต่อเวลา รวมทั้งการแต่งกายที่เป็นไปตามระเบียบของมหาวิทยาลัย</w:t>
      </w:r>
      <w:r w:rsidR="00DF6DFA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นักศึกษามีความรับผิดชอบในการทำงานกลุ่มร่วมกัน ตระหนักในหน้าที่ของการเป็นผู้นำกลุ่มและการเป็นสมาชิกกลุ่ม มีความซื่อสัตย์โดยต้องไม่กระทำการทุจริตในการสอบหรือคัดลอกผลงานของผู้อื่น 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ประเมินจากการตรงเวลา</w:t>
      </w:r>
      <w:r w:rsidR="00DF6DFA" w:rsidRPr="00976B24">
        <w:rPr>
          <w:rFonts w:ascii="TH Niramit AS" w:eastAsia="BrowalliaNew" w:hAnsi="TH Niramit AS" w:cs="TH Niramit AS"/>
          <w:sz w:val="30"/>
          <w:szCs w:val="30"/>
          <w:cs/>
        </w:rPr>
        <w:t>ของนักศึกษา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ในการเข้าชั้นเรียน การส่งงานที่ได้รับมอบหมาย และการเข้าร่วมกิจกรรม</w:t>
      </w:r>
    </w:p>
    <w:p w:rsidR="000611B7" w:rsidRPr="00976B24" w:rsidRDefault="00771426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(๒)  ประเ</w:t>
      </w:r>
      <w:r w:rsidR="000611B7" w:rsidRPr="00976B24">
        <w:rPr>
          <w:rFonts w:ascii="TH Niramit AS" w:eastAsia="BrowalliaNew" w:hAnsi="TH Niramit AS" w:cs="TH Niramit AS"/>
          <w:sz w:val="30"/>
          <w:szCs w:val="30"/>
          <w:cs/>
        </w:rPr>
        <w:t>ม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ินจากก</w:t>
      </w:r>
      <w:r w:rsidR="000611B7" w:rsidRPr="00976B24">
        <w:rPr>
          <w:rFonts w:ascii="TH Niramit AS" w:eastAsia="BrowalliaNew" w:hAnsi="TH Niramit AS" w:cs="TH Niramit AS"/>
          <w:sz w:val="30"/>
          <w:szCs w:val="30"/>
          <w:cs/>
        </w:rPr>
        <w:t>ารกระทำการทุจริตในการสอบ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Niramit AS" w:eastAsia="BrowalliaNew" w:hAnsi="TH Niramit AS" w:cs="TH Niramit AS"/>
          <w:sz w:val="30"/>
          <w:szCs w:val="30"/>
          <w:cs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(๓)  ประเมินจากความรับผิดชอบในหน้าที่ที่ได้รับมอบหมาย</w:t>
      </w:r>
      <w:r w:rsidR="00771426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>การ</w:t>
      </w:r>
      <w:r w:rsidR="00717B55" w:rsidRPr="00976B24">
        <w:rPr>
          <w:rFonts w:ascii="TH Niramit AS" w:eastAsia="BrowalliaNew" w:hAnsi="TH Niramit AS" w:cs="TH Niramit AS"/>
          <w:sz w:val="30"/>
          <w:szCs w:val="30"/>
          <w:cs/>
        </w:rPr>
        <w:t>มีจิตสำนึกและมีมโนธรรมที่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>ถูกต้อง</w:t>
      </w:r>
    </w:p>
    <w:p w:rsidR="000351F4" w:rsidRPr="00976B24" w:rsidRDefault="000351F4" w:rsidP="000351F4">
      <w:pPr>
        <w:autoSpaceDE w:val="0"/>
        <w:autoSpaceDN w:val="0"/>
        <w:adjustRightInd w:val="0"/>
        <w:ind w:left="720" w:firstLine="360"/>
        <w:jc w:val="thaiDistribute"/>
        <w:rPr>
          <w:rFonts w:ascii="TH Niramit AS" w:eastAsia="AngsanaNew" w:hAnsi="TH Niramit AS" w:cs="TH Niramit AS"/>
          <w:sz w:val="30"/>
          <w:szCs w:val="30"/>
        </w:rPr>
      </w:pPr>
      <w:r w:rsidRPr="00976B24">
        <w:rPr>
          <w:rFonts w:ascii="TH Niramit AS" w:eastAsia="AngsanaNew" w:hAnsi="TH Niramit AS" w:cs="TH Niramit AS"/>
          <w:sz w:val="30"/>
          <w:szCs w:val="30"/>
          <w:cs/>
        </w:rPr>
        <w:t xml:space="preserve">     (๔) ประเมินจากการรับฟังและยอมรับความคิดเห็นของผู้อื่น</w:t>
      </w:r>
    </w:p>
    <w:p w:rsidR="000611B7" w:rsidRPr="00976B24" w:rsidRDefault="000611B7" w:rsidP="000611B7">
      <w:pPr>
        <w:tabs>
          <w:tab w:val="left" w:pos="851"/>
        </w:tabs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ความรู้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  ความรู้ที่ต้องพัฒนา</w:t>
      </w:r>
    </w:p>
    <w:p w:rsidR="000611B7" w:rsidRPr="00976B24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left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มีความรู้และความเข้าใจในศาสตร์ที่เป็นพื้นฐานต่อการดำเนินชีวิต และที่จำเป็นสำหรับการเรียนด้าน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บริหารธุรกิจ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มีความรู้เกี่ยวกับความก้าวหน้าทางวิชาการและวิชาชีพด้านบริหารธุรกิจ รวมทั้งมีความเข้าใจในสถานการณ์ที่เปลี่ยนแปลงในปัจจุบัน</w:t>
      </w:r>
    </w:p>
    <w:p w:rsidR="000611B7" w:rsidRPr="00976B24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มีความรู้ความเข้าใจและตระหนักในกฎระเบียบ ข้อบังคับหรือสาระสำคัญของศาสตร์ที่เป็นพื้นฐานและศาสตร์ด้านบริหารธุรกิจ 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  วิธีการสอน</w:t>
      </w:r>
    </w:p>
    <w:p w:rsidR="000611B7" w:rsidRPr="00976B24" w:rsidRDefault="000351F4" w:rsidP="000351F4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ใช้รูปแบบการเรียนการสอนหลากหลายรูปแบบ จัดกิจกรรมส่งเสริมการเรียนรู้โดยเน้นผู้เรียนเป็นสำคัญ และเน้นหลักการทางทฤษฎี และการประยุกต์ใช้ทางการปฎิบัติในสภาพแวดล้อมจริงโดยทันต่อการเปลี่ยนแปลงทางเศรษฐกิจ สังคม และเทคโนโลยี ทั้งนี้ให้เป็นไปตามลักษณะของเนื้อหารายวิชา จัดให้เข้ารับความรู้จากผู้เชี่ยวชาญที่มีประสบการณ์ตรงมาเป็นวิทยากรพิเศษเฉพาะเรื่อง</w:t>
      </w:r>
      <w:r w:rsidR="000611B7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มีการศึกษาดูงานหรือเชิญผู้เชี่ยวชาญที่มีประสบการณ์ตรงมาเป็นวิทยากรพิเศษ ตลอดจนการฝึกปฏิบัติงานในสถานประกอบการ มีความรู้เกี่ยวกับความก้าวหน้าทางวิชาการและวิชาชีพด้านบริหารธุรกิจ รวมทั้งความเข้าใจในสถานการณ์ที่เปลี่ยนแปลงในปัจจุบัน</w:t>
      </w:r>
    </w:p>
    <w:p w:rsidR="000611B7" w:rsidRPr="00976B24" w:rsidRDefault="000611B7" w:rsidP="000351F4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๒.๓    วิธีการประเมินผล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(๑) การทดสอบย่อย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(๒) การสอบกลางภาคเรียนและปลายภาคเรียน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(๓) ประเมินจากรายงานที่นักศึกษาจัดทำ</w:t>
      </w:r>
      <w:r w:rsidR="00976B24" w:rsidRPr="00976B24">
        <w:rPr>
          <w:rFonts w:ascii="TH Niramit AS" w:eastAsia="BrowalliaNew" w:hAnsi="TH Niramit AS" w:cs="TH Niramit AS" w:hint="cs"/>
          <w:sz w:val="30"/>
          <w:szCs w:val="30"/>
          <w:cs/>
        </w:rPr>
        <w:t>และ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ประเมินจากการนำเสนอรายงานในชั้นเรียน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>๓.</w:t>
      </w:r>
      <w:r w:rsidR="00E87B67"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ทักษะทางปัญญา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๓.๑   ทักษะทางปัญญาที่ต้องพัฒนา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สามารถสืบค้น จำแนก และวิเคราะห์ข้อมูลหรือสารสนเทศ เพื่อให้เกิดทักษะในการแก้ปัญหา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มีความคิดริเริ่มสร้างสรรค์ สามารถบูรณาการความรู้และประสบการณ์ในสาขาวิชาที่ศึกษา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ใช้ทักษะทางวิชาการอย่างถ่องแท้ ในการคิดค้น วิเคราะห์และตัดสินใจเลือกทางเลือกใหม่</w:t>
      </w:r>
    </w:p>
    <w:p w:rsidR="000611B7" w:rsidRPr="00976B24" w:rsidRDefault="000611B7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๓.๒   วิธีการสอน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       ฝึกกระบวนการคิดจากปัญหาต่าง ๆ มีการจัดการเรียนการสอนที่หลากหลาย และเน้นผู้เรียนเป็นสำคัญเพื่อเปิดโอกาสให้ผู้เรียนได้ใช้ทักษะทางปัญญาอย่างเต็มศักยภาพ เช่น การอภิปรายกลุ่ม การทำกรณีศึกษา การทำโครงงาน เน้นทักษะทางสารสนเทศ รวมทั้งการฝึกกระบวนการคิดอย่างสร้างสรรค์และบูรณาการสอดคล้องกับรายวิชา 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๓.๓    วิธีการประเมินผล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       (๑)  ประเมินผลจาก โจทย์ปัญหา / กรณีศึกษา 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        (๒) ประเมินผลจากการรายงานผลการศึกษาค้นคว้า โครงงาน งานวิจัย โดยการนำเสนอหน้าชั้นเรียนและเอกสารรายงาน</w:t>
      </w:r>
    </w:p>
    <w:p w:rsidR="000351F4" w:rsidRPr="00976B24" w:rsidRDefault="000351F4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0611B7" w:rsidRPr="00976B24" w:rsidRDefault="000611B7" w:rsidP="000351F4">
      <w:pPr>
        <w:autoSpaceDE w:val="0"/>
        <w:autoSpaceDN w:val="0"/>
        <w:adjustRightInd w:val="0"/>
        <w:spacing w:after="0" w:line="28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ทักษะความสัมพันธ์ระหว่างบุคคลและความรับผิดชอบ</w:t>
      </w:r>
    </w:p>
    <w:p w:rsidR="000611B7" w:rsidRPr="00976B24" w:rsidRDefault="000611B7" w:rsidP="000351F4">
      <w:pPr>
        <w:autoSpaceDE w:val="0"/>
        <w:autoSpaceDN w:val="0"/>
        <w:adjustRightInd w:val="0"/>
        <w:spacing w:after="0" w:line="28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มีภาวะความเป็นผู้นำและผู้ตาม ตามบทบาทที่เหมาะสมในการทำงาน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Times New Roman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มีความคิดริเริ่มในการวิเคราะห์ และแสดงความคิดเห็นอย่างสร้างสรรค์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มีความรับผิดชอบต่อการพัฒนาตนเองและสังคม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๔.๒   วิธีการสอน</w:t>
      </w:r>
    </w:p>
    <w:p w:rsidR="00E87B67" w:rsidRPr="00976B24" w:rsidRDefault="00E87B67" w:rsidP="00E87B6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จัดกิจกรรมการเรียนการสอนในรายวิชา เพื่อส่งเสริมความสัมพันธ์ระหว่างบุคคลและความรับผิดชอบ เพื่อปลูกฝังให้นักศึกษามีความรับผิดชอบต่อตนเองและส่วนรวม รู้หน้าที่ให้ความร่วมมือ มีภาวะผู้นำและผู้ตาม ส่งเสริมการทำงานเป็นทีมการเคารพตนเองและผู้อื่นอย่างเหมาะสม  ฝึกฝนการคิดวิเคราะห์ สังเคราะห์ และเปิดโอกาสให้นักศึกษาแสดงความคิดเห็นอย่างสร้างสรรค์อย่างมีจรรยาบรรณ  </w:t>
      </w:r>
    </w:p>
    <w:p w:rsidR="00EF1D05" w:rsidRPr="00976B24" w:rsidRDefault="000611B7" w:rsidP="00EF1D05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๔.๓    วิธีการประเมินผล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ประเมินจากพฤติกรรมและการแสดงออกของนักศึกษา ในการนำเสนอรายงาน</w:t>
      </w:r>
      <w:r w:rsidR="00EF1D05" w:rsidRPr="00976B24">
        <w:rPr>
          <w:rFonts w:ascii="TH Niramit AS" w:eastAsia="BrowalliaNew" w:hAnsi="TH Niramit AS" w:cs="TH Niramit AS"/>
          <w:sz w:val="30"/>
          <w:szCs w:val="30"/>
          <w:cs/>
        </w:rPr>
        <w:t>หรือกิจกรรมอื่นๆ</w:t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และสังเกตจากพฤติกรรมที่แสดงออกในการเข้าร่วมกิจกรรมต่างๆอย่างเหมาะสม</w:t>
      </w:r>
      <w:r w:rsidR="00717B55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717B55" w:rsidRPr="00976B24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มีความรับผิดชอบต่อการพัฒนาตนเองและสังคม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Niramit AS" w:eastAsia="BrowalliaNew" w:hAnsi="TH Niramit AS" w:cs="TH Niramit AS"/>
          <w:sz w:val="30"/>
          <w:szCs w:val="30"/>
          <w:cs/>
        </w:rPr>
      </w:pPr>
    </w:p>
    <w:p w:rsidR="000611B7" w:rsidRPr="00976B24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(๑)  เลือกและประยุกต์หลักคณิตศาสตร์และเทคนิคทางสถิติ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(๒)  ใช้เทคโนโลยีสารสนเทศ เพื่อการรวบรวมข้อมูลและนำเสนอข้อมูลข่าวสารอย่างสม่ำเสมอ</w:t>
      </w:r>
    </w:p>
    <w:p w:rsidR="000611B7" w:rsidRPr="00976B24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976B24">
        <w:rPr>
          <w:rFonts w:ascii="TH Niramit AS" w:eastAsia="BrowalliaNew" w:hAnsi="TH Niramit AS" w:cs="TH Niramit AS"/>
          <w:sz w:val="30"/>
          <w:szCs w:val="30"/>
          <w:cs/>
        </w:rPr>
        <w:tab/>
        <w:t>(๓)  ใช้ภาษาเพื่อการสื่อสารได้อย่างมีประสิทธิภาพ</w:t>
      </w:r>
    </w:p>
    <w:p w:rsidR="00EF1D05" w:rsidRPr="00976B24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:rsidR="00EF1D05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sz w:val="30"/>
          <w:szCs w:val="30"/>
          <w:cs/>
        </w:rPr>
        <w:t>จัดกิจกรรมการเรียนการสอนในบางรายวิชาต่างๆ โดยให้นักศึกษาได้วิเคราะห์สถานการณ์จำลอง หรือกรณีศึกษา โดยใช้เทคนิคทางคณิตศาสตร์และสถิติที่เกี่ยวข้อง และนำเสนอรายงานการแก้ปัญหาที่เหมาะสมในชั้นเรียน ตลอดจนมอบหมายงานในรายวิชาต่างๆ เพื่อให้นักศึกษาพัฒนาความสามารถในการใช้เทคโนโลยีสารสนเทศ</w:t>
      </w:r>
    </w:p>
    <w:p w:rsidR="00EF1D05" w:rsidRPr="00976B24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976B2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:rsidR="00EF1D05" w:rsidRPr="00EF1D05" w:rsidRDefault="00EF1D05" w:rsidP="00976B24">
      <w:pPr>
        <w:autoSpaceDE w:val="0"/>
        <w:autoSpaceDN w:val="0"/>
        <w:adjustRightInd w:val="0"/>
        <w:spacing w:after="0" w:line="32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EF1D05">
        <w:rPr>
          <w:rFonts w:ascii="TH Niramit AS" w:eastAsia="BrowalliaNew" w:hAnsi="TH Niramit AS" w:cs="TH Niramit AS"/>
          <w:sz w:val="30"/>
          <w:szCs w:val="30"/>
          <w:cs/>
        </w:rPr>
        <w:t>ประเมินจากเทคนิคการนำเสนอ</w:t>
      </w:r>
      <w:r w:rsidR="00717B55">
        <w:rPr>
          <w:rFonts w:ascii="TH Niramit AS" w:eastAsia="BrowalliaNew" w:hAnsi="TH Niramit AS" w:cs="TH Niramit AS" w:hint="cs"/>
          <w:sz w:val="30"/>
          <w:szCs w:val="30"/>
          <w:cs/>
        </w:rPr>
        <w:t>และการนำเสนอข้อมูล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 xml:space="preserve"> การอธิ</w:t>
      </w:r>
      <w:r w:rsidRPr="00EF1D05">
        <w:rPr>
          <w:rFonts w:ascii="TH Niramit AS" w:eastAsia="BrowalliaNew" w:hAnsi="TH Niramit AS" w:cs="TH Niramit AS" w:hint="cs"/>
          <w:sz w:val="30"/>
          <w:szCs w:val="30"/>
          <w:cs/>
        </w:rPr>
        <w:t>ปร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>าย</w:t>
      </w:r>
      <w:r w:rsidRPr="00EF1D05">
        <w:rPr>
          <w:rFonts w:ascii="TH Niramit AS" w:eastAsia="BrowalliaNew" w:hAnsi="TH Niramit AS" w:cs="TH Niramit AS" w:hint="cs"/>
          <w:sz w:val="30"/>
          <w:szCs w:val="30"/>
          <w:cs/>
        </w:rPr>
        <w:t>กรณีศึกษา หรืองานที่มอบหมาย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 xml:space="preserve"> การอภิปรายต่างๆ</w:t>
      </w:r>
      <w:r w:rsidRPr="00EF1D05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หน้าชั้นเรียน </w:t>
      </w:r>
      <w:r w:rsidRPr="00EF1D05">
        <w:rPr>
          <w:rFonts w:ascii="TH Niramit AS" w:eastAsia="BrowalliaNew" w:hAnsi="TH Niramit AS" w:cs="TH Niramit AS"/>
          <w:sz w:val="30"/>
          <w:szCs w:val="30"/>
          <w:cs/>
        </w:rPr>
        <w:t xml:space="preserve"> โดยใช้เทคโนโลยีสารสนเทศ หรือคณิตศาสตร์ หรือสถิติที่เกี่ยวข้อง </w:t>
      </w:r>
    </w:p>
    <w:p w:rsidR="00EF1D05" w:rsidRPr="00B45104" w:rsidRDefault="00EF1D05" w:rsidP="00EF1D0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:rsidR="00EF1D05" w:rsidRPr="00B45104" w:rsidRDefault="00EF1D05" w:rsidP="00EF1D05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B45104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lastRenderedPageBreak/>
        <w:t>หมายเหตุ</w:t>
      </w:r>
    </w:p>
    <w:p w:rsidR="00EF1D05" w:rsidRPr="00B45104" w:rsidRDefault="00EF1D05" w:rsidP="00EF1D05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/>
          <w:sz w:val="28"/>
          <w:cs/>
        </w:rPr>
        <w:t>สัญลักษณ์</w:t>
      </w:r>
      <w:r w:rsidRPr="00B45104">
        <w:rPr>
          <w:rFonts w:ascii="TH Niramit AS" w:hAnsi="TH Niramit AS" w:cs="TH Niramit AS"/>
          <w:sz w:val="28"/>
        </w:rPr>
        <w:sym w:font="Wingdings 2" w:char="F098"/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>หมายถึง</w:t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:rsidR="00EF1D05" w:rsidRPr="00B45104" w:rsidRDefault="00EF1D05" w:rsidP="00EF1D05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B45104">
        <w:rPr>
          <w:rFonts w:ascii="TH Niramit AS" w:hAnsi="TH Niramit AS" w:cs="TH Niramit AS"/>
          <w:sz w:val="28"/>
        </w:rPr>
        <w:sym w:font="Wingdings 2" w:char="F09A"/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>หมายถึง</w:t>
      </w:r>
      <w:r w:rsidRPr="00B45104">
        <w:rPr>
          <w:rFonts w:ascii="TH Niramit AS" w:hAnsi="TH Niramit AS" w:cs="TH Niramit AS"/>
          <w:sz w:val="28"/>
        </w:rPr>
        <w:tab/>
      </w:r>
      <w:r w:rsidRPr="00B45104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EF1D05" w:rsidRPr="00B45104" w:rsidRDefault="00EF1D05" w:rsidP="00EF1D05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/>
          <w:sz w:val="28"/>
          <w:cs/>
        </w:rPr>
        <w:t>เว้นว่าง</w:t>
      </w:r>
      <w:r w:rsidRPr="00B45104">
        <w:rPr>
          <w:rFonts w:ascii="TH Niramit AS" w:hAnsi="TH Niramit AS" w:cs="TH Niramit AS" w:hint="cs"/>
          <w:sz w:val="28"/>
          <w:cs/>
        </w:rPr>
        <w:tab/>
      </w:r>
      <w:r w:rsidRPr="00B45104">
        <w:rPr>
          <w:rFonts w:ascii="TH Niramit AS" w:hAnsi="TH Niramit AS" w:cs="TH Niramit AS"/>
          <w:sz w:val="28"/>
          <w:cs/>
        </w:rPr>
        <w:t>หมายถึง</w:t>
      </w:r>
      <w:r w:rsidRPr="00B45104">
        <w:rPr>
          <w:rFonts w:ascii="TH Niramit AS" w:hAnsi="TH Niramit AS" w:cs="TH Niramit AS" w:hint="cs"/>
          <w:sz w:val="28"/>
          <w:cs/>
        </w:rPr>
        <w:tab/>
      </w:r>
      <w:r w:rsidRPr="00B45104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EF1D05" w:rsidRPr="00B45104" w:rsidRDefault="00EF1D05" w:rsidP="00EF1D05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B45104">
        <w:rPr>
          <w:rFonts w:ascii="TH Niramit AS" w:hAnsi="TH Niramit AS" w:cs="TH Niramit AS" w:hint="cs"/>
          <w:sz w:val="28"/>
          <w:cs/>
        </w:rPr>
        <w:t>ซึ่ง</w:t>
      </w:r>
      <w:r w:rsidRPr="00B45104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B45104">
        <w:rPr>
          <w:rFonts w:ascii="TH Niramit AS" w:hAnsi="TH Niramit AS" w:cs="TH Niramit AS"/>
          <w:sz w:val="28"/>
        </w:rPr>
        <w:t>Curriculum Mapping</w:t>
      </w:r>
      <w:r w:rsidRPr="00B45104">
        <w:rPr>
          <w:rFonts w:ascii="TH Niramit AS" w:hAnsi="TH Niramit AS" w:cs="TH Niramit AS"/>
          <w:sz w:val="28"/>
          <w:cs/>
        </w:rPr>
        <w:t>)</w:t>
      </w:r>
    </w:p>
    <w:p w:rsidR="00EF1D05" w:rsidRPr="00EF1D05" w:rsidRDefault="00EF1D05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12644F" w:rsidRDefault="0012644F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F1D05" w:rsidRPr="00EF1D05" w:rsidRDefault="00EF1D05" w:rsidP="000611B7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82C40" w:rsidRDefault="00E82C40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976B24" w:rsidRDefault="00976B24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25147E" w:rsidRDefault="0025147E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4B61F9" w:rsidRPr="00EF1D05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lastRenderedPageBreak/>
        <w:t>หมวดที่๕</w:t>
      </w:r>
      <w:r w:rsidR="00717B55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 </w:t>
      </w: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แผนการสอนและการประเมินผล</w:t>
      </w:r>
    </w:p>
    <w:p w:rsidR="004B61F9" w:rsidRPr="00976B24" w:rsidRDefault="004B61F9" w:rsidP="004B61F9">
      <w:pPr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402"/>
        <w:gridCol w:w="1134"/>
        <w:gridCol w:w="2835"/>
        <w:gridCol w:w="1366"/>
      </w:tblGrid>
      <w:tr w:rsidR="0025147E" w:rsidRPr="0025147E" w:rsidTr="00E2364E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D425AA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</w:p>
          <w:p w:rsidR="0025147E" w:rsidRPr="0025147E" w:rsidRDefault="0025147E" w:rsidP="0025147E">
            <w:pPr>
              <w:spacing w:after="0" w:line="340" w:lineRule="exact"/>
              <w:outlineLvl w:val="6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/>
              </w:rPr>
            </w:pPr>
            <w:r w:rsidRPr="0025147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AU"/>
              </w:rPr>
              <w:t>๑.  แผนการสอน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 xml:space="preserve">จำนวน*  (ชั่วโมง)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ชี้แจงรายละเอียดของรายวิชา 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แนวทางการปฏฺบัติตนแก่นักศึกษา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บทที่ ๑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แนวคิดของ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การบริหารเชิง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-  แนวคิดเกี่ยวกับการบริหารเชิง</w:t>
            </w:r>
          </w:p>
          <w:p w:rsidR="0025147E" w:rsidRPr="0025147E" w:rsidRDefault="0025147E" w:rsidP="00E2364E">
            <w:pPr>
              <w:spacing w:after="0" w:line="340" w:lineRule="exact"/>
              <w:ind w:left="459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-  คำจำกัดความของการจัดการเชิง</w:t>
            </w:r>
          </w:p>
          <w:p w:rsidR="0025147E" w:rsidRPr="0025147E" w:rsidRDefault="0025147E" w:rsidP="00E2364E">
            <w:pPr>
              <w:spacing w:after="0" w:line="340" w:lineRule="exact"/>
              <w:ind w:firstLine="459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- กระบวนการของการบริหารเชิง</w:t>
            </w:r>
          </w:p>
          <w:p w:rsidR="0025147E" w:rsidRPr="0025147E" w:rsidRDefault="0025147E" w:rsidP="00E2364E">
            <w:pPr>
              <w:spacing w:after="0" w:line="340" w:lineRule="exact"/>
              <w:ind w:firstLine="31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 ชี้แจงรายละเอียด  วิธีการเรียน แนะนำแหล่งสืบค้นข้อมูล  กำหนดชิ้นงาน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๒. ชี้แจงและแนะนำ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การเรียนออนไลน์แนะนำ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วิธีการใช้ระบบ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online Google Meet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Goole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Class room</w:t>
            </w:r>
          </w:p>
          <w:p w:rsidR="0025147E" w:rsidRPr="0025147E" w:rsidRDefault="0025147E" w:rsidP="00E2364E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๔. เข้าสู่บทเรียน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และให้</w:t>
            </w:r>
            <w:r w:rsidRPr="0025147E">
              <w:rPr>
                <w:rFonts w:ascii="TH Niramit AS" w:hAnsi="TH Niramit AS" w:cs="TH Niramit AS"/>
                <w:noProof/>
                <w:sz w:val="30"/>
                <w:szCs w:val="30"/>
                <w:cs/>
              </w:rPr>
              <w:t>นักศึกษาตอบข้อซักถาม ร่วมสนทนาและอภิปราย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www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msociety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th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home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๒-๓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717B55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 ๒  ผู้มีส่วนเกี่ยวข้องกับองค์การและทิศทางขององค์การ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ผู้มีส่วนเกี่ยวข้องกับองค์การ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ผู้มีส่วนเกี่ยวข้องภายใน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ผู้มีส่วนเกี่ยวข้องภายนอก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ทิศทางขององค์การ</w:t>
            </w:r>
          </w:p>
          <w:p w:rsidR="0025147E" w:rsidRPr="0025147E" w:rsidRDefault="0025147E" w:rsidP="00717B55">
            <w:pPr>
              <w:spacing w:after="0" w:line="320" w:lineRule="exact"/>
              <w:ind w:left="601" w:hanging="601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บทที่๓  การวิเคราะห์สภาพแวดล้อมภายนอกองค์การ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ประเภทสภาพแวดล้อมภายนอกองค์การ</w:t>
            </w:r>
          </w:p>
          <w:p w:rsidR="0025147E" w:rsidRPr="0025147E" w:rsidRDefault="0025147E" w:rsidP="00717B55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สภาพแวดล้อมภายนอกองค์การเพื่อการแข่งขัน</w:t>
            </w:r>
          </w:p>
          <w:p w:rsidR="0025147E" w:rsidRPr="0025147E" w:rsidRDefault="0025147E" w:rsidP="00717B55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-  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สภาพแวดล้อมภายนอก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</w:t>
            </w:r>
          </w:p>
          <w:p w:rsidR="0025147E" w:rsidRPr="0025147E" w:rsidRDefault="0025147E" w:rsidP="00717B55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องค์การในการดำเนินงาน</w:t>
            </w:r>
          </w:p>
          <w:p w:rsidR="0025147E" w:rsidRPr="0025147E" w:rsidRDefault="0025147E" w:rsidP="00717B55">
            <w:pPr>
              <w:spacing w:after="0" w:line="320" w:lineRule="exact"/>
              <w:ind w:left="601" w:hanging="601"/>
              <w:jc w:val="thaiDistribute"/>
              <w:rPr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-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การวิเคราะห์สภาพแวดล้อมภายนอกองค์การ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๑.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</w:t>
            </w:r>
          </w:p>
          <w:p w:rsidR="0025147E" w:rsidRPr="0025147E" w:rsidRDefault="0025147E" w:rsidP="00E2364E">
            <w:pPr>
              <w:spacing w:after="0" w:line="32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๒. ให้นักศึกษาร่วม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อภิปรายเนื้อหา และร่วมตอบสรุปสาระความรู้จากที่ได้รับ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2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 แบบทดสอบก่อนเรียน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2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noProof/>
                <w:sz w:val="30"/>
                <w:szCs w:val="30"/>
                <w:u w:val="single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lastRenderedPageBreak/>
              <w:t>๔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บทที่๔  การวิเคราะห์สภาพแวดล้อมภายในองค์การ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การวิเคราะห์ตามสายงาน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การวิเคราะห์ลูกโซ่แห่งคุณค่า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การวิเคราะห์ </w:t>
            </w:r>
            <w:proofErr w:type="spellStart"/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>Mckinsey</w:t>
            </w:r>
            <w:proofErr w:type="spellEnd"/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7-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>S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การประเมินสภาพแวดล้อมภายในองค์การ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บทที่๕  กลยุทธ์ระดับองค์การ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จุดมุ่งหมายกลยุทธ์ระดับองค์การ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กลยุทธ์พื้นฐานระดับองค์การ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เครื่องมือในการวิเคราะห์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กลยุทธ์ระดับองค์การ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บทที่๖  กลยุทธ์ระดับธุรกิจ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ความหมายของ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หน่วยกลยุทธ์ระดับธุรกิจ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การเลือกกลยุทธ์เพื่อสร้างความได้เปรียบทางการแข่งขัน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การเลือกใช้กลยุทธ์ให้เหมาะสมกับสถานการณ์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สอน </w:t>
            </w:r>
            <w:r w:rsidRPr="0025147E">
              <w:rPr>
                <w:rFonts w:ascii="TH Niramit AS" w:hAnsi="TH Niramit AS" w:cs="TH Niramit AS"/>
                <w:noProof/>
                <w:sz w:val="30"/>
                <w:szCs w:val="30"/>
                <w:u w:val="single"/>
              </w:rPr>
              <w:t xml:space="preserve">Online </w:t>
            </w: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สัปดาห์ที่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๔, ๕, ๖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717B5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และ 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ยกประเด็นตัวอย่างต่าง ๆ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โดยใช้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Google Meet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Goole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Class room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หมาย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ระบบ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: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Google Meet, Google Classroom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บทที่๗  กลยุทธ์ระดับหน้าที่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การกำหนด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กลยุทธ์การผลิตและการดำเนินงาน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กลยุทธ์ด้านการตลาด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กลยุทธ์ด้านการเงิน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กลยุทธ์ด้านการจัดการทรัพยากรมนุษย์</w:t>
            </w:r>
          </w:p>
          <w:p w:rsidR="0025147E" w:rsidRPr="0025147E" w:rsidRDefault="0025147E" w:rsidP="00E2364E">
            <w:pPr>
              <w:pStyle w:val="ListParagraph"/>
              <w:spacing w:after="0" w:line="340" w:lineRule="exact"/>
              <w:ind w:left="570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๑.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๒.ให้นักศึกษาร่วมฝึก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การคิดวิเคราะห์  สังเคราะห์โดยการทำ</w:t>
            </w:r>
            <w:r w:rsidRPr="0025147E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แผนธุรกิจ/โครงการ/รายงาน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เพื่อบูรณาการองค์ความรู้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 แบบทดสอบก่อนเรียน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๘</w:t>
            </w: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สอบกลางภาค</w:t>
            </w:r>
          </w:p>
          <w:p w:rsid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</w:p>
          <w:p w:rsidR="00BF7826" w:rsidRPr="0025147E" w:rsidRDefault="00BF7826" w:rsidP="00E2364E">
            <w:pPr>
              <w:spacing w:after="0" w:line="340" w:lineRule="exact"/>
              <w:rPr>
                <w:rFonts w:ascii="TH Niramit AS" w:eastAsia="Times New Roman" w:hAnsi="TH Niramit AS" w:cs="TH Niramit AS" w:hint="cs"/>
                <w:bCs/>
                <w:sz w:val="30"/>
                <w:szCs w:val="30"/>
                <w:cs/>
              </w:rPr>
            </w:pP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6" w:rsidRDefault="00BF7826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</w:p>
          <w:p w:rsidR="0025147E" w:rsidRPr="0025147E" w:rsidRDefault="0025147E" w:rsidP="00BF7826">
            <w:pPr>
              <w:spacing w:after="0" w:line="340" w:lineRule="exact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26" w:rsidRDefault="00BF7826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bCs/>
                <w:noProof/>
                <w:sz w:val="30"/>
                <w:szCs w:val="30"/>
                <w:u w:val="single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บทที่๘  การนำกลยุทธ์ไปปฏิบัติ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แนวคิดการนำกลยุทธ์ไปปฏิบัติ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องค์ประกอบและขั้นตอนการนำกลยุทธ์ไปปฏิบัติ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การจัดองค์การเพื่อนำกลยุทธ์ไปปฏิบัติ</w:t>
            </w:r>
          </w:p>
          <w:p w:rsidR="0025147E" w:rsidRPr="0025147E" w:rsidRDefault="0025147E" w:rsidP="00E2364E">
            <w:pPr>
              <w:pStyle w:val="ListParagraph"/>
              <w:spacing w:after="0" w:line="340" w:lineRule="exact"/>
              <w:ind w:left="570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สอน </w:t>
            </w:r>
            <w:r w:rsidRPr="0025147E">
              <w:rPr>
                <w:rFonts w:ascii="TH Niramit AS" w:hAnsi="TH Niramit AS" w:cs="TH Niramit AS"/>
                <w:noProof/>
                <w:sz w:val="30"/>
                <w:szCs w:val="30"/>
                <w:u w:val="single"/>
              </w:rPr>
              <w:t xml:space="preserve">Online </w:t>
            </w:r>
            <w:r w:rsidRPr="0025147E">
              <w:rPr>
                <w:rFonts w:ascii="TH Niramit AS" w:hAnsi="TH Niramit AS" w:cs="TH Niramit AS" w:hint="cs"/>
                <w:noProof/>
                <w:sz w:val="30"/>
                <w:szCs w:val="30"/>
                <w:u w:val="single"/>
                <w:cs/>
              </w:rPr>
              <w:t xml:space="preserve">สัปดาห์ที่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โดยใช้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Google Meet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Goole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 Class room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ระบบ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: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Google Meet, Google Classroom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๐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-๑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๑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บทที่๘  การนำกลยุทธ์ไปปฏิบัติ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(ต่อ)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กลยุทธ์ในการออกแบบโครงสร้างองค์การ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การติดต่อสื่อสารเพื่อนำ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กลยุทธ์ไปปฏิบัติ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บทที่๙  การควบคุมและการประเมิน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แนวคิดเกี่ยวกับการควบคุมและการประเมินกลยุทธ์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หลักการควบคุมกลยุทธ์</w:t>
            </w:r>
          </w:p>
          <w:p w:rsidR="0025147E" w:rsidRPr="0025147E" w:rsidRDefault="0025147E" w:rsidP="00E2364E">
            <w:pPr>
              <w:pStyle w:val="ListParagraph"/>
              <w:spacing w:after="0" w:line="340" w:lineRule="exact"/>
              <w:ind w:left="570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แบบทดสอบก่อนเรียน และหลังเรียน</w:t>
            </w:r>
          </w:p>
          <w:p w:rsidR="0025147E" w:rsidRPr="0025147E" w:rsidRDefault="007540D3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hyperlink r:id="rId8" w:history="1"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www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proofErr w:type="spellStart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msociety</w:t>
              </w:r>
              <w:proofErr w:type="spellEnd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go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proofErr w:type="spellStart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th</w:t>
              </w:r>
              <w:proofErr w:type="spellEnd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/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home</w:t>
              </w:r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  <w:cs/>
                </w:rPr>
                <w:t>.</w:t>
              </w:r>
              <w:proofErr w:type="spellStart"/>
              <w:r w:rsidR="0025147E" w:rsidRPr="0025147E">
                <w:rPr>
                  <w:rStyle w:val="Hyperlink"/>
                  <w:rFonts w:ascii="TH Niramit AS" w:hAnsi="TH Niramit AS" w:cs="TH Niramit AS"/>
                  <w:color w:val="auto"/>
                  <w:sz w:val="30"/>
                  <w:szCs w:val="30"/>
                  <w:u w:val="none"/>
                </w:rPr>
                <w:t>ph</w:t>
              </w:r>
              <w:proofErr w:type="spellEnd"/>
            </w:hyperlink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๑๒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บทที่๙  การควบคุมและการประเมิน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กลยุทธ์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(ต่อ)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การควบคุมเชิงกลยุทธ์ในปัจจุบัน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การประเมินกลยุทธ์และแนวทางการประเมินกลยุทธ์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เครื่องมือในการควบคุมและประเมินกลยุทธ์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แบบทดสอบก่อนเรียน และหลังเรียน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</w:t>
            </w:r>
            <w:hyperlink r:id="rId9" w:history="1"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https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://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www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mol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go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proofErr w:type="spellStart"/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th</w:t>
              </w:r>
              <w:proofErr w:type="spellEnd"/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/</w:t>
              </w:r>
            </w:hyperlink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๓-๑๔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บทที่๑๐  จริยธรรม  บรรษัทภิบาลและความรับผิดชอบสังคม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ความหมายของจริยธรรม  บรรษัทภิบาล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ความสำคัญของ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จริยธรรม  บรรษัทภิบาล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หลักธรรมขั้นพื้นฐานสำหรับผู้บริหาร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จริยธรรม  บรรษัทภิบาล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ในการดำเนิน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ธุรกิจ</w:t>
            </w:r>
          </w:p>
          <w:p w:rsidR="0025147E" w:rsidRPr="0025147E" w:rsidRDefault="0025147E" w:rsidP="0025147E">
            <w:pPr>
              <w:pStyle w:val="ListParagraph"/>
              <w:numPr>
                <w:ilvl w:val="0"/>
                <w:numId w:val="18"/>
              </w:num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จริยธรรม  บรรษัทภิบาลและ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บทบาท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ความรับผิดชอบต่อสังคม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๑.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การบรรยายเนื้อหา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.ให้นักศึกษาร่วมฝึก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แบบทดสอบก่อนเรียน และหลังเรียน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</w:rPr>
              <w:t>www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msociety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go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th</w:t>
            </w:r>
            <w:proofErr w:type="spellEnd"/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home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proofErr w:type="spellStart"/>
            <w:r w:rsidRPr="0025147E">
              <w:rPr>
                <w:rFonts w:ascii="TH Niramit AS" w:hAnsi="TH Niramit AS" w:cs="TH Niramit AS"/>
                <w:sz w:val="30"/>
                <w:szCs w:val="30"/>
              </w:rPr>
              <w:t>ph</w:t>
            </w:r>
            <w:proofErr w:type="spellEnd"/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lastRenderedPageBreak/>
              <w:t>สัปดาห์ที่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จำนวน*  (ชั่วโมง)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กิจกรรมการเรียนการสอนและสื่อที่ใช้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๑</w:t>
            </w: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EE4307" w:rsidRDefault="00EE4307" w:rsidP="00EE4307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EE4307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การนำเสนอกรณีศึกษา</w:t>
            </w:r>
            <w:r w:rsidRPr="00EE430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/แผนธุรกิจ/โครงการ/รายงาน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 การบรรยายเนื้อหา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๓.ให้นักศึกษาร่วมฝึกฝน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</w:t>
            </w:r>
          </w:p>
          <w:p w:rsidR="0025147E" w:rsidRPr="0025147E" w:rsidRDefault="0025147E" w:rsidP="00E2364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hyperlink r:id="rId10" w:history="1"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https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://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www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mol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go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proofErr w:type="spellStart"/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th</w:t>
              </w:r>
              <w:proofErr w:type="spellEnd"/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/</w:t>
              </w:r>
            </w:hyperlink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๑๖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การนำเสนอกรณีศึกษา</w:t>
            </w:r>
            <w:r w:rsidRPr="0025147E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/แผนธุรกิจ/โครงการ/รายงาน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๑. การบรรยายเนื้อหา ยกประเด็นตัวอย่างต่าง ๆ 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๒. การใช้สื่อ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PowerPoint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ประกอบการบรรยายโดย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ยกประเด็นตัวอย่างของเนื้อหา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๓.ให้นักศึกษาร่วมฝึกฝน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ร่วมตอบสรุปสาระความรู้จากที่ได้รับ 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(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กิจกรรม 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>Active Learning</w:t>
            </w:r>
            <w:r w:rsidRPr="0025147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สื่อการเรียนการสอน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-หนังสือ</w:t>
            </w:r>
          </w:p>
          <w:p w:rsidR="0025147E" w:rsidRPr="0025147E" w:rsidRDefault="0025147E" w:rsidP="00E2364E">
            <w:pPr>
              <w:spacing w:after="0" w:line="34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Pr="0025147E">
              <w:rPr>
                <w:rFonts w:ascii="TH Niramit AS" w:hAnsi="TH Niramit AS" w:cs="TH Niramit AS"/>
                <w:sz w:val="30"/>
                <w:szCs w:val="30"/>
              </w:rPr>
              <w:t xml:space="preserve">Power Point  </w:t>
            </w: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 และงานที่มอบ</w:t>
            </w:r>
          </w:p>
          <w:p w:rsidR="0025147E" w:rsidRPr="0025147E" w:rsidRDefault="0025147E" w:rsidP="00E2364E">
            <w:pPr>
              <w:spacing w:after="0" w:line="34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5147E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hyperlink r:id="rId11" w:history="1"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https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://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www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mol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go</w:t>
              </w:r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.</w:t>
              </w:r>
              <w:proofErr w:type="spellStart"/>
              <w:r w:rsidRPr="0025147E">
                <w:rPr>
                  <w:rFonts w:ascii="TH Niramit AS" w:hAnsi="TH Niramit AS" w:cs="TH Niramit AS"/>
                  <w:sz w:val="30"/>
                  <w:szCs w:val="30"/>
                </w:rPr>
                <w:t>th</w:t>
              </w:r>
              <w:proofErr w:type="spellEnd"/>
              <w:r w:rsidRPr="0025147E">
                <w:rPr>
                  <w:rFonts w:ascii="TH Niramit AS" w:hAnsi="TH Niramit AS" w:cs="TH Niramit AS"/>
                  <w:sz w:val="30"/>
                  <w:szCs w:val="30"/>
                  <w:cs/>
                </w:rPr>
                <w:t>/</w:t>
              </w:r>
            </w:hyperlink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  <w:tr w:rsidR="0025147E" w:rsidRPr="0025147E" w:rsidTr="00E2364E">
        <w:trPr>
          <w:cantSplit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๑๗</w:t>
            </w:r>
          </w:p>
        </w:tc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สัปดาห์สอบปลายภาค</w:t>
            </w:r>
          </w:p>
          <w:p w:rsidR="0025147E" w:rsidRPr="0025147E" w:rsidRDefault="0025147E" w:rsidP="00E2364E">
            <w:pPr>
              <w:spacing w:after="0" w:line="340" w:lineRule="exact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</w:p>
        </w:tc>
      </w:tr>
      <w:tr w:rsidR="0025147E" w:rsidRPr="00D425AA" w:rsidTr="00E2364E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7E" w:rsidRPr="00D425AA" w:rsidRDefault="0025147E" w:rsidP="00E2364E">
            <w:pPr>
              <w:spacing w:after="0" w:line="340" w:lineRule="exact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25147E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4B61F9" w:rsidRPr="0025147E" w:rsidRDefault="004B61F9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D425AA" w:rsidRPr="00EF1D05" w:rsidRDefault="00D425AA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4B61F9" w:rsidRPr="00D425AA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0"/>
          <w:szCs w:val="30"/>
          <w:cs/>
          <w:lang w:val="en-AU"/>
        </w:rPr>
      </w:pPr>
    </w:p>
    <w:p w:rsidR="000E0B49" w:rsidRPr="00D425AA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0"/>
          <w:szCs w:val="30"/>
          <w:lang w:val="en-AU"/>
        </w:rPr>
      </w:pPr>
    </w:p>
    <w:p w:rsidR="000E0B49" w:rsidRPr="00EF1D05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2"/>
          <w:szCs w:val="32"/>
          <w:cs/>
          <w:lang w:val="en-AU"/>
        </w:rPr>
      </w:pPr>
    </w:p>
    <w:p w:rsidR="000E0B49" w:rsidRPr="00EF1D05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2"/>
          <w:szCs w:val="32"/>
          <w:lang w:val="en-AU"/>
        </w:rPr>
      </w:pPr>
    </w:p>
    <w:p w:rsidR="00976B24" w:rsidRPr="00EF1D05" w:rsidRDefault="00976B24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2"/>
          <w:szCs w:val="32"/>
          <w:lang w:val="en-AU"/>
        </w:rPr>
      </w:pPr>
    </w:p>
    <w:p w:rsidR="000E0B49" w:rsidRPr="00EF1D05" w:rsidRDefault="000E0B49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:rsidR="000E0B49" w:rsidRPr="00AB055C" w:rsidRDefault="000E0B49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" w:hAnsi="TH Niramit AS" w:cs="TH Niramit AS"/>
          <w:sz w:val="28"/>
        </w:rPr>
      </w:pPr>
      <w:r w:rsidRPr="00AB055C">
        <w:rPr>
          <w:rFonts w:ascii="TH Niramit AS" w:eastAsia="BrowalliaNew" w:hAnsi="TH Niramit AS" w:cs="TH Niramit AS"/>
          <w:sz w:val="28"/>
          <w:cs/>
        </w:rPr>
        <w:t xml:space="preserve">( </w:t>
      </w:r>
      <w:r w:rsidRPr="00AB055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Pr="00AB055C">
        <w:rPr>
          <w:rFonts w:ascii="TH Niramit AS" w:eastAsia="BrowalliaNew" w:hAnsi="TH Niramit AS" w:cs="TH Niramit AS"/>
          <w:sz w:val="28"/>
          <w:cs/>
        </w:rPr>
        <w:t>(</w:t>
      </w:r>
      <w:r w:rsidRPr="00AB055C">
        <w:rPr>
          <w:rFonts w:ascii="TH Niramit AS" w:eastAsia="BrowalliaNew" w:hAnsi="TH Niramit AS" w:cs="TH Niramit AS"/>
          <w:sz w:val="28"/>
        </w:rPr>
        <w:t>Curriculum Mapping</w:t>
      </w:r>
      <w:r w:rsidRPr="00AB055C">
        <w:rPr>
          <w:rFonts w:ascii="TH Niramit AS" w:eastAsia="BrowalliaNew-Bold" w:hAnsi="TH Niramit AS" w:cs="TH Niramit AS"/>
          <w:sz w:val="28"/>
          <w:cs/>
        </w:rPr>
        <w:t xml:space="preserve">) </w:t>
      </w:r>
      <w:r w:rsidRPr="00AB055C">
        <w:rPr>
          <w:rFonts w:ascii="TH Niramit AS" w:eastAsia="BrowalliaNew" w:hAnsi="TH Niramit AS" w:cs="TH Niramit AS"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pPr w:leftFromText="180" w:rightFromText="180" w:vertAnchor="page" w:horzAnchor="margin" w:tblpY="3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66"/>
        <w:gridCol w:w="1776"/>
        <w:gridCol w:w="1692"/>
      </w:tblGrid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645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868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827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สัดส่วนของการประเมิน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Default="000E0B49" w:rsidP="004C5173">
            <w:pPr>
              <w:tabs>
                <w:tab w:val="left" w:pos="142"/>
              </w:tabs>
              <w:spacing w:after="0" w:line="320" w:lineRule="exact"/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๑.คุณธรรม จริยธรรรม ทักษะ ความสัมพันธ์ระหว่างบุคคล</w:t>
            </w:r>
          </w:p>
          <w:p w:rsidR="00AB055C" w:rsidRPr="004C5173" w:rsidRDefault="00AB055C" w:rsidP="004C5173">
            <w:pPr>
              <w:tabs>
                <w:tab w:val="left" w:pos="142"/>
              </w:tabs>
              <w:spacing w:after="0" w:line="320" w:lineRule="exact"/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</w:tc>
        <w:tc>
          <w:tcPr>
            <w:tcW w:w="1645" w:type="pct"/>
            <w:shd w:val="clear" w:color="auto" w:fill="auto"/>
          </w:tcPr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 การเข้าชั้นเรียน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การมีส่วนร่วม การซักถาม การแสดงความคิดเห็น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๓. ความซื่อสัตย์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๔. การส่งงานตามกำหนด</w:t>
            </w:r>
          </w:p>
        </w:tc>
        <w:tc>
          <w:tcPr>
            <w:tcW w:w="868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827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๑๐%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ความรู้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</w:tc>
        <w:tc>
          <w:tcPr>
            <w:tcW w:w="1645" w:type="pct"/>
            <w:shd w:val="clear" w:color="auto" w:fill="auto"/>
          </w:tcPr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 การสอบกลางภาค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การสอบปลายภาค</w:t>
            </w:r>
          </w:p>
        </w:tc>
        <w:tc>
          <w:tcPr>
            <w:tcW w:w="868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๘</w:t>
            </w:r>
          </w:p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๑๗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E0B49" w:rsidRPr="004C5173" w:rsidRDefault="00D6031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  <w:r w:rsidR="000E0B49"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  <w:p w:rsidR="000E0B49" w:rsidRPr="004C5173" w:rsidRDefault="00D6031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  <w:r w:rsidR="000E0B49"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๓. ทักษะทางปัญญา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645" w:type="pct"/>
            <w:vMerge w:val="restart"/>
            <w:shd w:val="clear" w:color="auto" w:fill="auto"/>
          </w:tcPr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๑. วิเคราะห์กรณีศึกษา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๒. รายงานการศึกษาค้นคว้าและการปฏิบัติด้วยตนเอง</w:t>
            </w:r>
          </w:p>
          <w:p w:rsidR="000E0B49" w:rsidRPr="004C5173" w:rsidRDefault="000E0B49" w:rsidP="00AB055C">
            <w:pPr>
              <w:spacing w:after="0" w:line="320" w:lineRule="exact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๓. การสรุปผลและการนำเสนอ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๓๐%</w:t>
            </w: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๔. ทักษะความสัมพันธ์ระหว่างบุคคลและความรับผิดชอบที่ต้องพัฒนา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(๓)</w:t>
            </w:r>
          </w:p>
        </w:tc>
        <w:tc>
          <w:tcPr>
            <w:tcW w:w="1645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0E0B49" w:rsidRPr="004C5173" w:rsidTr="00AB055C">
        <w:tc>
          <w:tcPr>
            <w:tcW w:w="1660" w:type="pct"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C5173">
              <w:rPr>
                <w:rFonts w:ascii="TH Niramit AS" w:hAnsi="TH Niramit AS" w:cs="TH Niramit AS"/>
                <w:sz w:val="30"/>
                <w:szCs w:val="30"/>
                <w:cs/>
              </w:rPr>
              <w:t>๕. ทักษะการวิเคราะห์เชิงตัวเลข การสื่อสารและการใช้เทคโนโลยี</w:t>
            </w:r>
            <w:r w:rsidR="00AB055C">
              <w:rPr>
                <w:rFonts w:ascii="TH Niramit AS" w:hAnsi="TH Niramit AS" w:cs="TH Niramit AS" w:hint="cs"/>
                <w:sz w:val="30"/>
                <w:szCs w:val="30"/>
                <w:cs/>
              </w:rPr>
              <w:t>(๒)</w:t>
            </w:r>
          </w:p>
        </w:tc>
        <w:tc>
          <w:tcPr>
            <w:tcW w:w="1645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4C5173" w:rsidRDefault="000E0B49" w:rsidP="004C5173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AB055C" w:rsidRDefault="00AB055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E4307" w:rsidRDefault="00EE4307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EE4307" w:rsidRDefault="00EE4307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0E0B49" w:rsidRPr="00EF1D05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หมวดที่๖ทรัพยากรประกอบการเรียนการสอน</w:t>
      </w: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C517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ตำราและเอกสารหลัก</w:t>
      </w:r>
    </w:p>
    <w:p w:rsidR="000E0B49" w:rsidRDefault="000E0B49" w:rsidP="000E0B49">
      <w:pPr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DC132D" w:rsidRPr="004C5173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22289C"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  </w:t>
      </w: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รศ</w:t>
      </w:r>
      <w:r w:rsidRPr="004C5173">
        <w:rPr>
          <w:rFonts w:ascii="TH Niramit AS" w:eastAsia="Times New Roman" w:hAnsi="TH Niramit AS" w:cs="TH Niramit AS"/>
          <w:sz w:val="30"/>
          <w:szCs w:val="30"/>
          <w:rtl/>
          <w:cs/>
        </w:rPr>
        <w:t>.ร</w:t>
      </w:r>
      <w:r w:rsidR="00DC132D" w:rsidRPr="004C5173">
        <w:rPr>
          <w:rFonts w:ascii="TH Niramit AS" w:eastAsia="Times New Roman" w:hAnsi="TH Niramit AS" w:cs="TH Niramit AS"/>
          <w:sz w:val="30"/>
          <w:szCs w:val="30"/>
          <w:rtl/>
          <w:cs/>
        </w:rPr>
        <w:t>ด</w:t>
      </w:r>
      <w:r w:rsidRPr="004C5173">
        <w:rPr>
          <w:rFonts w:ascii="TH Niramit AS" w:eastAsia="Times New Roman" w:hAnsi="TH Niramit AS" w:cs="TH Niramit AS"/>
          <w:sz w:val="30"/>
          <w:szCs w:val="30"/>
          <w:rtl/>
          <w:cs/>
        </w:rPr>
        <w:t>.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ธนสุวิทย์  ทับหิรัญรักษ์</w:t>
      </w: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. ๒๕๔๘. การบริหารเชิงกลยุทธ์  คณะวิทยาการจัดการ มหาวิทยาลัยราชภัฎสวนสุนันทา. กรุงเทพมหานคร : </w:t>
      </w:r>
    </w:p>
    <w:p w:rsidR="002B0C6C" w:rsidRPr="004C5173" w:rsidRDefault="002B0C6C" w:rsidP="000E0B49">
      <w:pPr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อารีย์   แผ้วสกุลพันธ์ </w:t>
      </w:r>
      <w:r>
        <w:rPr>
          <w:rFonts w:ascii="TH Niramit AS" w:eastAsia="BrowalliaNew" w:hAnsi="TH Niramit AS" w:cs="TH Niramit AS"/>
          <w:sz w:val="30"/>
          <w:szCs w:val="30"/>
          <w:cs/>
        </w:rPr>
        <w:t>๒๕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๕๕</w:t>
      </w:r>
      <w:r>
        <w:rPr>
          <w:rFonts w:ascii="TH Niramit AS" w:eastAsia="BrowalliaNew" w:hAnsi="TH Niramit AS" w:cs="TH Niramit AS"/>
          <w:sz w:val="30"/>
          <w:szCs w:val="30"/>
          <w:cs/>
        </w:rPr>
        <w:t>.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การจัดการเชิงกลยุทธ์ </w:t>
      </w:r>
      <w:r>
        <w:rPr>
          <w:rFonts w:ascii="TH Niramit AS" w:eastAsia="Times New Roman" w:hAnsi="TH Niramit AS" w:cs="TH Niramit AS"/>
          <w:sz w:val="30"/>
          <w:szCs w:val="30"/>
          <w:cs/>
        </w:rPr>
        <w:t xml:space="preserve">พิมพ์ครั้งที่ </w:t>
      </w:r>
      <w:r>
        <w:rPr>
          <w:rFonts w:ascii="TH Niramit AS" w:eastAsia="Times New Roman" w:hAnsi="TH Niramit AS" w:cs="TH Niramit AS"/>
          <w:sz w:val="30"/>
          <w:szCs w:val="30"/>
        </w:rPr>
        <w:t>1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. กรุงเทพมหานคร : โรงพิมพ์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ท้อป</w:t>
      </w:r>
    </w:p>
    <w:p w:rsidR="000E0B49" w:rsidRDefault="002B0C6C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 วิรัช   สงวนวงศ์วาน</w:t>
      </w:r>
      <w:r>
        <w:rPr>
          <w:rFonts w:ascii="TH Niramit AS" w:eastAsia="BrowalliaNew" w:hAnsi="TH Niramit AS" w:cs="TH Niramit AS"/>
          <w:sz w:val="30"/>
          <w:szCs w:val="30"/>
          <w:cs/>
        </w:rPr>
        <w:t>.๒๕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๖๐</w:t>
      </w:r>
      <w:r>
        <w:rPr>
          <w:rFonts w:ascii="TH Niramit AS" w:eastAsia="BrowalliaNew" w:hAnsi="TH Niramit AS" w:cs="TH Niramit AS"/>
          <w:sz w:val="30"/>
          <w:szCs w:val="30"/>
          <w:cs/>
        </w:rPr>
        <w:t>.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การจัดการเชิงกลยุทธ์ </w:t>
      </w:r>
      <w:r>
        <w:rPr>
          <w:rFonts w:ascii="TH Niramit AS" w:eastAsia="Times New Roman" w:hAnsi="TH Niramit AS" w:cs="TH Niramit AS"/>
          <w:sz w:val="30"/>
          <w:szCs w:val="30"/>
          <w:cs/>
        </w:rPr>
        <w:t xml:space="preserve">พิมพ์ครั้งที่ </w:t>
      </w:r>
      <w:r w:rsidR="002562DA">
        <w:rPr>
          <w:rFonts w:ascii="TH Niramit AS" w:eastAsia="Times New Roman" w:hAnsi="TH Niramit AS" w:cs="TH Niramit AS"/>
          <w:sz w:val="30"/>
          <w:szCs w:val="30"/>
        </w:rPr>
        <w:t>2</w:t>
      </w:r>
      <w:r w:rsidRPr="004C5173">
        <w:rPr>
          <w:rFonts w:ascii="TH Niramit AS" w:eastAsia="Times New Roman" w:hAnsi="TH Niramit AS" w:cs="TH Niramit AS"/>
          <w:sz w:val="30"/>
          <w:szCs w:val="30"/>
          <w:cs/>
        </w:rPr>
        <w:t>. กรุงเทพมหานคร : โรงพิมพ์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ท้อป</w:t>
      </w:r>
    </w:p>
    <w:p w:rsidR="002B0C6C" w:rsidRPr="004C5173" w:rsidRDefault="002B0C6C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              </w:t>
      </w: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C517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๒.เอกสารและข้อมูลสำคัญ</w:t>
      </w:r>
    </w:p>
    <w:p w:rsidR="000E0B49" w:rsidRDefault="0022289C" w:rsidP="00DC132D">
      <w:pPr>
        <w:autoSpaceDE w:val="0"/>
        <w:autoSpaceDN w:val="0"/>
        <w:adjustRightInd w:val="0"/>
        <w:spacing w:after="0"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0E0B49" w:rsidRPr="004C5173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0E0B49" w:rsidRPr="004C5173">
        <w:rPr>
          <w:rFonts w:ascii="TH Niramit AS" w:eastAsia="Times New Roman" w:hAnsi="TH Niramit AS" w:cs="TH Niramit AS"/>
          <w:sz w:val="30"/>
          <w:szCs w:val="30"/>
          <w:cs/>
        </w:rPr>
        <w:t xml:space="preserve">รศ.ดร.สมชาย   ภคภาสนนิวัฒน์. ๒๕๔๘. การบริหารเชิงกลยุทธ์ พิมพ์ครั้งที่ 3. กรุงเทพมหานคร : โรงพิมพ์แห่งจุฬาลงกรณ์ </w:t>
      </w:r>
    </w:p>
    <w:p w:rsidR="00AB055C" w:rsidRPr="004C5173" w:rsidRDefault="00AB055C" w:rsidP="00DC132D">
      <w:pPr>
        <w:autoSpaceDE w:val="0"/>
        <w:autoSpaceDN w:val="0"/>
        <w:adjustRightInd w:val="0"/>
        <w:spacing w:after="0"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C517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เอกสารและข้อมูลแนะนำ</w:t>
      </w:r>
    </w:p>
    <w:p w:rsidR="00DC132D" w:rsidRPr="004C5173" w:rsidRDefault="00976B24" w:rsidP="00DC132D">
      <w:pPr>
        <w:spacing w:after="0"/>
        <w:ind w:firstLine="720"/>
        <w:rPr>
          <w:rFonts w:ascii="TH Niramit AS" w:hAnsi="TH Niramit AS" w:cs="TH Niramit AS"/>
          <w:sz w:val="30"/>
          <w:szCs w:val="30"/>
        </w:rPr>
      </w:pPr>
      <w:r w:rsidRPr="00976B24">
        <w:rPr>
          <w:rFonts w:ascii="TH Niramit AS" w:hAnsi="TH Niramit AS" w:cs="TH Niramit AS"/>
          <w:sz w:val="30"/>
          <w:szCs w:val="30"/>
          <w:cs/>
        </w:rPr>
        <w:t>กระทรวงแรงงาน</w:t>
      </w:r>
      <w:r w:rsidR="00956D74">
        <w:rPr>
          <w:rFonts w:ascii="TH Niramit AS" w:hAnsi="TH Niramit AS" w:cs="TH Niramit AS"/>
          <w:sz w:val="30"/>
          <w:szCs w:val="30"/>
          <w:cs/>
        </w:rPr>
        <w:t xml:space="preserve"> </w:t>
      </w:r>
      <w:hyperlink r:id="rId12" w:history="1">
        <w:r w:rsidR="00956D74" w:rsidRPr="00956D74">
          <w:t>https</w:t>
        </w:r>
        <w:r w:rsidR="00956D74" w:rsidRPr="00956D74">
          <w:rPr>
            <w:rFonts w:cs="Angsana New"/>
            <w:szCs w:val="22"/>
            <w:cs/>
          </w:rPr>
          <w:t>://</w:t>
        </w:r>
        <w:r w:rsidR="00956D74" w:rsidRPr="00956D74">
          <w:t>www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mol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go</w:t>
        </w:r>
        <w:r w:rsidR="00956D74" w:rsidRPr="00956D74">
          <w:rPr>
            <w:rFonts w:cs="Angsana New"/>
            <w:szCs w:val="22"/>
            <w:cs/>
          </w:rPr>
          <w:t>.</w:t>
        </w:r>
        <w:proofErr w:type="spellStart"/>
        <w:r w:rsidR="00956D74" w:rsidRPr="00956D74">
          <w:t>th</w:t>
        </w:r>
        <w:proofErr w:type="spellEnd"/>
        <w:r w:rsidR="00956D74" w:rsidRPr="00956D74">
          <w:rPr>
            <w:rFonts w:cs="Angsana New"/>
            <w:szCs w:val="22"/>
            <w:cs/>
          </w:rPr>
          <w:t>/</w:t>
        </w:r>
      </w:hyperlink>
    </w:p>
    <w:p w:rsidR="00976B24" w:rsidRDefault="00976B24" w:rsidP="00976B24">
      <w:pPr>
        <w:spacing w:after="0"/>
        <w:ind w:firstLine="720"/>
        <w:rPr>
          <w:rFonts w:ascii="TH Niramit AS" w:hAnsi="TH Niramit AS" w:cs="TH Niramit AS"/>
          <w:sz w:val="30"/>
          <w:szCs w:val="30"/>
        </w:rPr>
      </w:pPr>
      <w:r w:rsidRPr="00976B24">
        <w:rPr>
          <w:rFonts w:ascii="TH Niramit AS" w:hAnsi="TH Niramit AS" w:cs="TH Niramit AS"/>
          <w:sz w:val="30"/>
          <w:szCs w:val="30"/>
          <w:cs/>
        </w:rPr>
        <w:t>กระทรวงพัฒนาสังคมและความมั่นคงของ</w:t>
      </w:r>
      <w:r w:rsidRPr="00956D74">
        <w:rPr>
          <w:rFonts w:ascii="TH Niramit AS" w:hAnsi="TH Niramit AS" w:cs="TH Niramit AS"/>
          <w:sz w:val="30"/>
          <w:szCs w:val="30"/>
          <w:cs/>
        </w:rPr>
        <w:t>มนุษย์</w:t>
      </w:r>
      <w:r w:rsidR="00956D74" w:rsidRPr="00956D74">
        <w:rPr>
          <w:rFonts w:ascii="TH Niramit AS" w:hAnsi="TH Niramit AS" w:cs="TH Niramit AS"/>
          <w:sz w:val="30"/>
          <w:szCs w:val="30"/>
          <w:cs/>
        </w:rPr>
        <w:t xml:space="preserve">  </w:t>
      </w:r>
      <w:hyperlink r:id="rId13" w:history="1">
        <w:r w:rsidR="00956D74" w:rsidRPr="00956D74">
          <w:t>https</w:t>
        </w:r>
        <w:r w:rsidR="00956D74" w:rsidRPr="00956D74">
          <w:rPr>
            <w:rFonts w:cs="Angsana New"/>
            <w:szCs w:val="22"/>
            <w:cs/>
          </w:rPr>
          <w:t>://</w:t>
        </w:r>
        <w:r w:rsidR="00956D74" w:rsidRPr="00956D74">
          <w:t>www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m</w:t>
        </w:r>
        <w:r w:rsidR="00956D74" w:rsidRPr="00956D74">
          <w:rPr>
            <w:rFonts w:cs="Angsana New"/>
            <w:szCs w:val="22"/>
            <w:cs/>
          </w:rPr>
          <w:t>-</w:t>
        </w:r>
        <w:r w:rsidR="00956D74" w:rsidRPr="00956D74">
          <w:t>society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go</w:t>
        </w:r>
        <w:r w:rsidR="00956D74" w:rsidRPr="00956D74">
          <w:rPr>
            <w:rFonts w:cs="Angsana New"/>
            <w:szCs w:val="22"/>
            <w:cs/>
          </w:rPr>
          <w:t>.</w:t>
        </w:r>
        <w:proofErr w:type="spellStart"/>
        <w:r w:rsidR="00956D74" w:rsidRPr="00956D74">
          <w:t>th</w:t>
        </w:r>
        <w:proofErr w:type="spellEnd"/>
        <w:r w:rsidR="00956D74" w:rsidRPr="00956D74">
          <w:rPr>
            <w:rFonts w:cs="Angsana New"/>
            <w:szCs w:val="22"/>
            <w:cs/>
          </w:rPr>
          <w:t>/</w:t>
        </w:r>
        <w:r w:rsidR="00956D74" w:rsidRPr="00956D74">
          <w:t>home</w:t>
        </w:r>
        <w:r w:rsidR="00956D74" w:rsidRPr="00956D74">
          <w:rPr>
            <w:rFonts w:cs="Angsana New"/>
            <w:szCs w:val="22"/>
            <w:cs/>
          </w:rPr>
          <w:t>.</w:t>
        </w:r>
        <w:r w:rsidR="00956D74" w:rsidRPr="00956D74">
          <w:t>php</w:t>
        </w:r>
      </w:hyperlink>
    </w:p>
    <w:p w:rsidR="002436A3" w:rsidRDefault="002436A3" w:rsidP="00DC132D">
      <w:pPr>
        <w:spacing w:after="0"/>
        <w:rPr>
          <w:rFonts w:ascii="TH Niramit AS" w:eastAsia="BrowalliaNew" w:hAnsi="TH Niramit AS" w:cs="TH Niramit AS"/>
          <w:sz w:val="30"/>
          <w:szCs w:val="30"/>
          <w:cs/>
        </w:rPr>
      </w:pPr>
    </w:p>
    <w:p w:rsidR="002436A3" w:rsidRPr="004C5173" w:rsidRDefault="002436A3" w:rsidP="00DC132D">
      <w:pPr>
        <w:spacing w:after="0"/>
        <w:rPr>
          <w:rFonts w:ascii="TH Niramit AS" w:eastAsia="BrowalliaNew" w:hAnsi="TH Niramit AS" w:cs="TH Niramit AS"/>
          <w:sz w:val="30"/>
          <w:szCs w:val="30"/>
          <w:cs/>
        </w:rPr>
      </w:pPr>
    </w:p>
    <w:p w:rsidR="004C5173" w:rsidRDefault="004C5173" w:rsidP="004C5173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B4510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B45104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กลยุทธ์การประเมินประสิทธิผลของรายวิชาโดยนักศึกษา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แบบประเมินผู้สอนโดยแบบประเมินส่วนกลางในระบบ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sz w:val="30"/>
          <w:szCs w:val="30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กลยุทธ์การประเมินการสอน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๑.  การสังเกตพฤติกรรมของนักศึกษา ในการอภิปรายโต้ตอบจากนักศึกษา และการตอบคำถามของนักศึกษาในชั้นเรียน 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๒.  ประเมินผลการเรียนจากค่าระดับคะแนน การสอบกลางภาค และปลายภาค และชิ้นงานที่มอบหมาย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การปรับปรุงการสอน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การวิจัยในชั้นเรียน การประชุมเชิงปฏิบัติการเพื่อพัฒนาการเรียนการสอน เป็นต้น</w:t>
      </w: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)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        </w:t>
      </w:r>
      <w:r w:rsidR="00EE43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ผู้สอน</w:t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เข้ารับการอบรม ในโครงการปฏิบัติการเพื่อพัฒนาการเรียนการสอนเมื่อสิ้นภาคเรียน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การทวนสอบมาตรฐานผลสัมฤทธิ์ของนักศึกษาในรายวิชา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>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หรือสำหรับมาตรฐานผลการเรียนรู้แต่ละด้าน)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๑) 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การทวนสอบ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ในระดับ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รายวิชา ผู้สอน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ให้นักศึกษาประเมินการเรียนการสอนในรายวิชา มีคณะกรรมการพิจารณาความเหมาะสมของข้อสอบให้เป็นไปตามแผนการสอน  มีการประเมินข้อสอบโดยคณะกรรมการประเมินข้อสอบประจำสาขาวิชา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ab/>
        <w:t>๒)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 xml:space="preserve"> 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ผู้สอนทวนสอบโดย</w:t>
      </w: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ab/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ab/>
        <w:t xml:space="preserve">๒.๑ 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พิจารณาจากคุณภาพชิ้นงานที่มอบหมายตามความรับผิดชอบ</w:t>
      </w:r>
    </w:p>
    <w:p w:rsidR="004C5173" w:rsidRDefault="004C5173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ab/>
      </w:r>
      <w:r w:rsidRPr="00976B24">
        <w:rPr>
          <w:rFonts w:ascii="TH Niramit AS" w:hAnsi="TH Niramit AS" w:cs="TH Niramit AS"/>
          <w:sz w:val="30"/>
          <w:szCs w:val="30"/>
        </w:rPr>
        <w:tab/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>๒.</w:t>
      </w:r>
      <w:r w:rsidRPr="00976B24">
        <w:rPr>
          <w:rFonts w:ascii="TH Niramit AS" w:hAnsi="TH Niramit AS" w:cs="TH Niramit AS" w:hint="cs"/>
          <w:sz w:val="30"/>
          <w:szCs w:val="30"/>
          <w:cs/>
          <w:lang w:val="en-AU"/>
        </w:rPr>
        <w:t>๒</w:t>
      </w:r>
      <w:r w:rsidRPr="00976B24">
        <w:rPr>
          <w:rFonts w:ascii="TH Niramit AS" w:hAnsi="TH Niramit AS" w:cs="TH Niramit AS"/>
          <w:sz w:val="30"/>
          <w:szCs w:val="30"/>
          <w:cs/>
          <w:lang w:val="en-AU"/>
        </w:rPr>
        <w:t xml:space="preserve"> พิจารณาจากระดับค่าคะแนนในภาพรวม</w:t>
      </w:r>
    </w:p>
    <w:p w:rsidR="00976B24" w:rsidRPr="00976B24" w:rsidRDefault="00976B24" w:rsidP="00976B24">
      <w:pPr>
        <w:autoSpaceDE w:val="0"/>
        <w:autoSpaceDN w:val="0"/>
        <w:adjustRightInd w:val="0"/>
        <w:spacing w:after="0" w:line="320" w:lineRule="exact"/>
        <w:jc w:val="thaiDistribute"/>
        <w:rPr>
          <w:rFonts w:ascii="TH Niramit AS" w:hAnsi="TH Niramit AS" w:cs="TH Niramit AS"/>
          <w:sz w:val="30"/>
          <w:szCs w:val="30"/>
          <w:lang w:val="en-AU"/>
        </w:rPr>
      </w:pPr>
    </w:p>
    <w:p w:rsidR="004C5173" w:rsidRPr="00976B24" w:rsidRDefault="004C5173" w:rsidP="00976B24">
      <w:pPr>
        <w:autoSpaceDE w:val="0"/>
        <w:autoSpaceDN w:val="0"/>
        <w:adjustRightInd w:val="0"/>
        <w:spacing w:after="0" w:line="32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76B2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๕. การดำเนินการทบทวนและการวางแผนปรับปรุงประสิทธิผลของรายวิชา</w:t>
      </w:r>
    </w:p>
    <w:p w:rsidR="004C5173" w:rsidRPr="00976B24" w:rsidRDefault="004C5173" w:rsidP="00976B24">
      <w:pPr>
        <w:spacing w:after="0" w:line="320" w:lineRule="exact"/>
        <w:jc w:val="thaiDistribute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76B24">
        <w:rPr>
          <w:rFonts w:ascii="TH Niramit AS" w:hAnsi="TH Niramit AS" w:cs="TH Niramit AS"/>
          <w:i/>
          <w:iCs/>
          <w:sz w:val="30"/>
          <w:szCs w:val="30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:rsidR="004C5173" w:rsidRPr="00976B24" w:rsidRDefault="004C5173" w:rsidP="00976B24">
      <w:pPr>
        <w:tabs>
          <w:tab w:val="left" w:pos="284"/>
        </w:tabs>
        <w:spacing w:after="0" w:line="32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976B2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นำผลการประเมินประสิทธิผลของรายวิชา การประเมินการสอน และผลการสอบ มาพิจารณาถึงปัจจัยที่มีผลต่อประสิทธิผลในการรายวิชา  เพื่อใช้ในการวางแผนปรับปรุงคุณภาพการสอนในครั้งต่อไป</w:t>
      </w:r>
    </w:p>
    <w:p w:rsidR="004C5173" w:rsidRDefault="004C5173" w:rsidP="00976B24">
      <w:pPr>
        <w:tabs>
          <w:tab w:val="left" w:pos="5418"/>
        </w:tabs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</w:p>
    <w:p w:rsidR="00976B24" w:rsidRDefault="00976B24" w:rsidP="00976B24">
      <w:pPr>
        <w:tabs>
          <w:tab w:val="left" w:pos="5418"/>
        </w:tabs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</w:p>
    <w:p w:rsidR="00976B24" w:rsidRPr="00976B24" w:rsidRDefault="00976B24" w:rsidP="00976B24">
      <w:pPr>
        <w:tabs>
          <w:tab w:val="left" w:pos="5418"/>
        </w:tabs>
        <w:autoSpaceDE w:val="0"/>
        <w:autoSpaceDN w:val="0"/>
        <w:adjustRightInd w:val="0"/>
        <w:spacing w:after="0" w:line="320" w:lineRule="exact"/>
        <w:rPr>
          <w:rFonts w:ascii="TH Niramit AS" w:hAnsi="TH Niramit AS" w:cs="TH Niramit AS"/>
          <w:i/>
          <w:iCs/>
          <w:sz w:val="30"/>
          <w:szCs w:val="30"/>
          <w:lang w:val="en-AU"/>
        </w:rPr>
      </w:pPr>
    </w:p>
    <w:p w:rsidR="00DC132D" w:rsidRPr="004C5173" w:rsidRDefault="004C5173" w:rsidP="002436A3">
      <w:pPr>
        <w:autoSpaceDE w:val="0"/>
        <w:autoSpaceDN w:val="0"/>
        <w:adjustRightInd w:val="0"/>
        <w:spacing w:after="0" w:line="38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B4510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:rsidR="000E0B49" w:rsidRPr="004C5173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F78E6" w:rsidRPr="00EF1D05" w:rsidRDefault="00EF78E6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  <w:cs/>
        </w:rPr>
        <w:sectPr w:rsidR="00EF78E6" w:rsidRPr="00EF1D05" w:rsidSect="007E19B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2242" w:h="15842" w:code="1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 w:rsidRPr="00EF1D05">
        <w:rPr>
          <w:rFonts w:ascii="TH Niramit AS" w:eastAsia="BrowalliaNew-Bold" w:hAnsi="TH Niramit AS" w:cs="TH Niramit AS"/>
          <w:sz w:val="32"/>
          <w:szCs w:val="32"/>
        </w:rPr>
        <w:tab/>
      </w:r>
    </w:p>
    <w:p w:rsidR="00B55228" w:rsidRPr="00EF1D05" w:rsidRDefault="00B55228" w:rsidP="00B552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F1D05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แผนที่แสดงการกระจายความรับผิดชอบต่อผลการเรียนรู้จากหลักสูตรสู่กลุ่มรายวิชาเฉพาะด้าน </w:t>
      </w:r>
      <w:r w:rsidRPr="00EF1D05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EF1D05">
        <w:rPr>
          <w:rFonts w:ascii="TH Niramit AS" w:hAnsi="TH Niramit AS" w:cs="TH Niramit AS"/>
          <w:b/>
          <w:bCs/>
          <w:sz w:val="32"/>
          <w:szCs w:val="32"/>
        </w:rPr>
        <w:t>Curriculum mapping</w:t>
      </w:r>
      <w:r w:rsidRPr="00EF1D05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B55228" w:rsidRPr="00EF1D05" w:rsidRDefault="00B55228" w:rsidP="00B552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F1D05">
        <w:rPr>
          <w:rFonts w:ascii="TH Niramit AS" w:hAnsi="TH Niramit AS" w:cs="TH Niramit AS"/>
          <w:sz w:val="32"/>
          <w:szCs w:val="32"/>
        </w:rPr>
        <w:sym w:font="Wingdings 2" w:char="F098"/>
      </w:r>
      <w:r w:rsidRPr="00EF1D05">
        <w:rPr>
          <w:rFonts w:ascii="TH Niramit AS" w:hAnsi="TH Niramit AS" w:cs="TH Niramit AS"/>
          <w:sz w:val="32"/>
          <w:szCs w:val="32"/>
          <w:cs/>
        </w:rPr>
        <w:t xml:space="preserve"> ความรับผิดชอบหลัก  </w:t>
      </w:r>
      <w:r w:rsidRPr="00EF1D05">
        <w:rPr>
          <w:rFonts w:ascii="TH Niramit AS" w:hAnsi="TH Niramit AS" w:cs="TH Niramit AS"/>
          <w:color w:val="002060"/>
          <w:sz w:val="32"/>
          <w:szCs w:val="32"/>
        </w:rPr>
        <w:sym w:font="Wingdings 2" w:char="F099"/>
      </w:r>
      <w:r w:rsidRPr="00EF1D05">
        <w:rPr>
          <w:rFonts w:ascii="TH Niramit AS" w:hAnsi="TH Niramit AS" w:cs="TH Niramit AS"/>
          <w:sz w:val="32"/>
          <w:szCs w:val="32"/>
          <w:cs/>
        </w:rPr>
        <w:t xml:space="preserve"> ความรับผิดชอบรอง</w:t>
      </w: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tbl>
      <w:tblPr>
        <w:tblW w:w="14124" w:type="dxa"/>
        <w:tblInd w:w="564" w:type="dxa"/>
        <w:tblLayout w:type="fixed"/>
        <w:tblLook w:val="0000" w:firstRow="0" w:lastRow="0" w:firstColumn="0" w:lastColumn="0" w:noHBand="0" w:noVBand="0"/>
      </w:tblPr>
      <w:tblGrid>
        <w:gridCol w:w="4944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0611B7" w:rsidRPr="00EF1D05" w:rsidTr="0042785C">
        <w:trPr>
          <w:trHeight w:val="1020"/>
          <w:tblHeader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ทักษะความสัมพันธ์ระหว่างบุคคล</w:t>
            </w:r>
          </w:p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0611B7" w:rsidRPr="00EF1D05" w:rsidTr="0042785C">
        <w:trPr>
          <w:cantSplit/>
          <w:trHeight w:val="432"/>
          <w:tblHeader/>
        </w:trPr>
        <w:tc>
          <w:tcPr>
            <w:tcW w:w="494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spacing w:after="0" w:line="320" w:lineRule="exact"/>
              <w:contextualSpacing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EF1D0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1D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611B7" w:rsidRPr="00717B55" w:rsidTr="0042785C">
        <w:trPr>
          <w:trHeight w:val="346"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320" w:lineRule="exact"/>
              <w:rPr>
                <w:rFonts w:ascii="TH Niramit AS" w:hAnsi="TH Niramit AS" w:cs="TH Niramit AS"/>
                <w:sz w:val="30"/>
                <w:szCs w:val="30"/>
                <w:lang w:val="en"/>
              </w:rPr>
            </w:pPr>
            <w:r w:rsidRPr="00717B5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 xml:space="preserve"> </w:t>
            </w:r>
            <w:r w:rsidRPr="00717B55">
              <w:rPr>
                <w:rFonts w:ascii="TH Niramit AS" w:eastAsia="BrowalliaNew-Bold" w:hAnsi="TH Niramit AS" w:cs="TH Niramit AS"/>
                <w:sz w:val="30"/>
                <w:szCs w:val="30"/>
              </w:rPr>
              <w:t xml:space="preserve">HRM  </w:t>
            </w:r>
            <w:proofErr w:type="gramStart"/>
            <w:r w:rsidRPr="00717B55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๔๑๐๒  การจัดการเชิงกลยุทธ์</w:t>
            </w:r>
            <w:proofErr w:type="gramEnd"/>
            <w:r w:rsidRPr="00717B5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717B55" w:rsidRDefault="000611B7" w:rsidP="0025147E">
            <w:pPr>
              <w:spacing w:after="0" w:line="320" w:lineRule="exact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17B55">
              <w:rPr>
                <w:rFonts w:ascii="TH Niramit AS" w:hAnsi="TH Niramit AS" w:cs="TH Niramit AS"/>
                <w:sz w:val="30"/>
                <w:szCs w:val="30"/>
              </w:rPr>
              <w:sym w:font="Wingdings 2" w:char="F099"/>
            </w:r>
          </w:p>
        </w:tc>
      </w:tr>
    </w:tbl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611B7" w:rsidRPr="00EF1D05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2"/>
          <w:szCs w:val="32"/>
        </w:rPr>
      </w:pPr>
    </w:p>
    <w:p w:rsidR="000445E2" w:rsidRPr="00717B55" w:rsidRDefault="00717B55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sz w:val="30"/>
          <w:szCs w:val="30"/>
          <w:cs/>
        </w:rPr>
      </w:pPr>
      <w:r w:rsidRPr="00717B55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  </w:t>
      </w:r>
      <w:r w:rsidR="000445E2" w:rsidRPr="00717B55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:rsidR="000445E2" w:rsidRPr="00717B55" w:rsidRDefault="000445E2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</w:pPr>
      <w:r w:rsidRPr="00717B55">
        <w:rPr>
          <w:rFonts w:ascii="TH Niramit AS" w:eastAsia="BrowalliaNew" w:hAnsi="TH Niramit AS" w:cs="TH Niramit AS"/>
          <w:sz w:val="30"/>
          <w:szCs w:val="30"/>
        </w:rPr>
        <w:tab/>
      </w:r>
      <w:r w:rsidRPr="00717B55">
        <w:rPr>
          <w:rFonts w:ascii="TH Niramit AS" w:eastAsia="BrowalliaNew" w:hAnsi="TH Niramit AS" w:cs="TH Niramit AS"/>
          <w:sz w:val="30"/>
          <w:szCs w:val="30"/>
        </w:rPr>
        <w:sym w:font="Wingdings 2" w:char="F098"/>
      </w:r>
      <w:r w:rsidRPr="00717B55">
        <w:rPr>
          <w:rFonts w:ascii="TH Niramit AS" w:hAnsi="TH Niramit AS" w:cs="TH Niramit AS"/>
          <w:color w:val="000000"/>
          <w:sz w:val="30"/>
          <w:szCs w:val="30"/>
          <w:cs/>
        </w:rPr>
        <w:t xml:space="preserve">ความรับผิดชอบหลัก                                          </w:t>
      </w:r>
      <w:r w:rsidRPr="00717B55">
        <w:rPr>
          <w:rFonts w:ascii="TH Niramit AS" w:eastAsia="BrowalliaNew" w:hAnsi="TH Niramit AS" w:cs="TH Niramit AS"/>
          <w:sz w:val="30"/>
          <w:szCs w:val="30"/>
        </w:rPr>
        <w:sym w:font="Wingdings 2" w:char="F099"/>
      </w:r>
      <w:r w:rsidRPr="00717B55">
        <w:rPr>
          <w:rFonts w:ascii="TH Niramit AS" w:hAnsi="TH Niramit AS" w:cs="TH Niramit AS"/>
          <w:color w:val="000000"/>
          <w:sz w:val="30"/>
          <w:szCs w:val="30"/>
          <w:cs/>
        </w:rPr>
        <w:t>ความรับผิดชอบรอง</w:t>
      </w:r>
    </w:p>
    <w:p w:rsidR="000445E2" w:rsidRPr="00717B55" w:rsidRDefault="000445E2" w:rsidP="000445E2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445E2" w:rsidRPr="00EF1D05" w:rsidRDefault="000445E2" w:rsidP="00B552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445E2" w:rsidRPr="00EF1D05" w:rsidRDefault="000445E2" w:rsidP="00B552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445E2" w:rsidRPr="00EF1D05" w:rsidRDefault="000445E2" w:rsidP="00B552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B55228" w:rsidRPr="00EF1D05" w:rsidRDefault="00B55228" w:rsidP="00B55228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B55228" w:rsidRPr="00EF1D05" w:rsidRDefault="00B55228" w:rsidP="000445E2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Times New Roman" w:hAnsi="TH Niramit AS" w:cs="TH Niramit AS"/>
          <w:b/>
          <w:bCs/>
          <w:color w:val="000000"/>
          <w:sz w:val="32"/>
          <w:szCs w:val="32"/>
        </w:rPr>
      </w:pPr>
      <w:r w:rsidRPr="00EF1D05">
        <w:rPr>
          <w:rFonts w:ascii="TH Niramit AS" w:eastAsia="BrowalliaNew-Bold" w:hAnsi="TH Niramit AS" w:cs="TH Niramit AS"/>
          <w:sz w:val="32"/>
          <w:szCs w:val="32"/>
          <w:cs/>
        </w:rPr>
        <w:tab/>
      </w:r>
    </w:p>
    <w:p w:rsidR="00B55228" w:rsidRPr="00EF1D05" w:rsidRDefault="00B55228" w:rsidP="004B61F9">
      <w:pPr>
        <w:tabs>
          <w:tab w:val="left" w:pos="5418"/>
        </w:tabs>
        <w:autoSpaceDE w:val="0"/>
        <w:autoSpaceDN w:val="0"/>
        <w:adjustRightInd w:val="0"/>
        <w:spacing w:after="0" w:line="600" w:lineRule="exact"/>
        <w:rPr>
          <w:rFonts w:ascii="TH Niramit AS" w:eastAsia="BrowalliaNew-Bold" w:hAnsi="TH Niramit AS" w:cs="TH Niramit AS"/>
          <w:sz w:val="32"/>
          <w:szCs w:val="32"/>
        </w:rPr>
      </w:pPr>
    </w:p>
    <w:p w:rsidR="00B55228" w:rsidRPr="00EF1D05" w:rsidRDefault="00B55228" w:rsidP="004B61F9">
      <w:pPr>
        <w:tabs>
          <w:tab w:val="left" w:pos="5418"/>
        </w:tabs>
        <w:autoSpaceDE w:val="0"/>
        <w:autoSpaceDN w:val="0"/>
        <w:adjustRightInd w:val="0"/>
        <w:spacing w:after="0" w:line="600" w:lineRule="exact"/>
        <w:rPr>
          <w:rFonts w:ascii="TH Niramit AS" w:eastAsia="BrowalliaNew-Bold" w:hAnsi="TH Niramit AS" w:cs="TH Niramit AS"/>
          <w:sz w:val="32"/>
          <w:szCs w:val="32"/>
        </w:rPr>
      </w:pPr>
    </w:p>
    <w:p w:rsidR="00B55228" w:rsidRPr="00EF1D05" w:rsidRDefault="00B55228" w:rsidP="004B61F9">
      <w:pPr>
        <w:tabs>
          <w:tab w:val="left" w:pos="5418"/>
        </w:tabs>
        <w:autoSpaceDE w:val="0"/>
        <w:autoSpaceDN w:val="0"/>
        <w:adjustRightInd w:val="0"/>
        <w:spacing w:after="0" w:line="600" w:lineRule="exact"/>
        <w:rPr>
          <w:rFonts w:ascii="TH Niramit AS" w:eastAsia="BrowalliaNew-Bold" w:hAnsi="TH Niramit AS" w:cs="TH Niramit AS"/>
          <w:sz w:val="32"/>
          <w:szCs w:val="32"/>
        </w:rPr>
      </w:pPr>
    </w:p>
    <w:p w:rsidR="004B61F9" w:rsidRPr="00EF1D05" w:rsidRDefault="004B61F9" w:rsidP="004B61F9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7E19B7" w:rsidRPr="00EF1D05" w:rsidRDefault="007E19B7">
      <w:pPr>
        <w:rPr>
          <w:rFonts w:ascii="TH Niramit AS" w:hAnsi="TH Niramit AS" w:cs="TH Niramit AS"/>
          <w:sz w:val="32"/>
          <w:szCs w:val="32"/>
        </w:rPr>
      </w:pPr>
    </w:p>
    <w:sectPr w:rsidR="007E19B7" w:rsidRPr="00EF1D05" w:rsidSect="007E19B7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D3" w:rsidRDefault="007540D3">
      <w:pPr>
        <w:spacing w:after="0" w:line="240" w:lineRule="auto"/>
      </w:pPr>
      <w:r>
        <w:separator/>
      </w:r>
    </w:p>
  </w:endnote>
  <w:endnote w:type="continuationSeparator" w:id="0">
    <w:p w:rsidR="007540D3" w:rsidRDefault="0075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Pr="008E06C4" w:rsidRDefault="00E2364E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717B55"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E2364E" w:rsidRPr="00D60319" w:rsidRDefault="00E2364E">
    <w:pPr>
      <w:pStyle w:val="Footer"/>
      <w:rPr>
        <w:rFonts w:ascii="TH SarabunPSK" w:hAnsi="TH SarabunPSK" w:cs="TH SarabunPSK"/>
        <w:szCs w:val="24"/>
      </w:rPr>
    </w:pPr>
    <w:r w:rsidRPr="00D60319">
      <w:rPr>
        <w:rFonts w:ascii="TH SarabunPSK" w:hAnsi="TH SarabunPSK" w:cs="TH SarabunPSK"/>
        <w:szCs w:val="24"/>
        <w:cs/>
      </w:rPr>
      <w:t xml:space="preserve">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>
      <w:rPr>
        <w:rFonts w:ascii="TH SarabunPSK" w:eastAsia="BrowalliaNew-Bold" w:hAnsi="TH SarabunPSK" w:cs="TH SarabunPSK" w:hint="cs"/>
        <w:szCs w:val="24"/>
        <w:cs/>
      </w:rPr>
      <w:t>๔๑</w:t>
    </w:r>
    <w:r>
      <w:rPr>
        <w:rFonts w:ascii="TH SarabunPSK" w:eastAsia="BrowalliaNew-Bold" w:hAnsi="TH SarabunPSK" w:cs="TH SarabunPSK"/>
        <w:szCs w:val="24"/>
        <w:lang w:val="en-US"/>
      </w:rPr>
      <w:t>q</w:t>
    </w:r>
    <w:r>
      <w:rPr>
        <w:rFonts w:ascii="TH SarabunPSK" w:eastAsia="BrowalliaNew-Bold" w:hAnsi="TH SarabunPSK" w:cs="TH SarabunPSK" w:hint="cs"/>
        <w:szCs w:val="24"/>
        <w:cs/>
      </w:rPr>
      <w:t xml:space="preserve">๒ </w:t>
    </w:r>
    <w:r w:rsidRPr="00D60319">
      <w:rPr>
        <w:rFonts w:ascii="TH SarabunPSK" w:eastAsia="BrowalliaNew-Bold" w:hAnsi="TH SarabunPSK" w:cs="TH SarabunPSK"/>
        <w:szCs w:val="24"/>
        <w:cs/>
      </w:rPr>
      <w:t xml:space="preserve">  การบริหารเชิงกลยุทธ์</w:t>
    </w:r>
    <w:r w:rsidRPr="00D60319">
      <w:rPr>
        <w:rFonts w:ascii="TH SarabunPSK" w:hAnsi="TH SarabunPSK" w:cs="TH SarabunPSK"/>
        <w:szCs w:val="24"/>
        <w:cs/>
      </w:rPr>
      <w:t xml:space="preserve">  สาขาวิชาการบริหารทรัพยากรมนุษย์  คณะวิทยาการจัดการ  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Pr="00D60319" w:rsidRDefault="00E2364E" w:rsidP="007E19B7">
    <w:pPr>
      <w:pStyle w:val="Footer"/>
      <w:rPr>
        <w:rFonts w:ascii="TH SarabunPSK" w:hAnsi="TH SarabunPSK" w:cs="TH SarabunPSK"/>
        <w:szCs w:val="24"/>
      </w:rPr>
    </w:pPr>
    <w:r>
      <w:rPr>
        <w:cs/>
      </w:rPr>
      <w:tab/>
    </w:r>
    <w:r w:rsidRPr="00D60319">
      <w:rPr>
        <w:rFonts w:ascii="TH SarabunPSK" w:hAnsi="TH SarabunPSK" w:cs="TH SarabunPSK"/>
        <w:szCs w:val="24"/>
        <w:cs/>
      </w:rPr>
      <w:t xml:space="preserve">รายวิชา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</w:t>
    </w:r>
    <w:r>
      <w:rPr>
        <w:rFonts w:ascii="TH SarabunPSK" w:eastAsia="BrowalliaNew-Bold" w:hAnsi="TH SarabunPSK" w:cs="TH SarabunPSK" w:hint="cs"/>
        <w:szCs w:val="24"/>
        <w:cs/>
      </w:rPr>
      <w:t>๒</w:t>
    </w:r>
    <w:r w:rsidRPr="00D60319">
      <w:rPr>
        <w:rFonts w:ascii="TH SarabunPSK" w:eastAsia="BrowalliaNew-Bold" w:hAnsi="TH SarabunPSK" w:cs="TH SarabunPSK"/>
        <w:szCs w:val="24"/>
        <w:cs/>
      </w:rPr>
      <w:t xml:space="preserve">  การจัดการเชิงกลยุทธ์</w:t>
    </w:r>
    <w:r w:rsidRPr="00D60319">
      <w:rPr>
        <w:rFonts w:ascii="TH SarabunPSK" w:hAnsi="TH SarabunPSK" w:cs="TH SarabunPSK"/>
        <w:szCs w:val="24"/>
        <w:cs/>
      </w:rPr>
      <w:t xml:space="preserve">  สาขาวิชาการบริหารทรัพยากรมนุษย์  คณะวิทยาการจัดการ      มหาวิทยาลัยราชภัฎสวนสุนันทา</w:t>
    </w:r>
  </w:p>
  <w:p w:rsidR="00E2364E" w:rsidRDefault="00E2364E" w:rsidP="007E19B7">
    <w:pPr>
      <w:pStyle w:val="Footer"/>
      <w:tabs>
        <w:tab w:val="left" w:pos="750"/>
        <w:tab w:val="right" w:pos="14399"/>
      </w:tabs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717B55">
      <w:rPr>
        <w:noProof/>
        <w:cs/>
      </w:rPr>
      <w:t>๑๔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D3" w:rsidRDefault="007540D3">
      <w:pPr>
        <w:spacing w:after="0" w:line="240" w:lineRule="auto"/>
      </w:pPr>
      <w:r>
        <w:separator/>
      </w:r>
    </w:p>
  </w:footnote>
  <w:footnote w:type="continuationSeparator" w:id="0">
    <w:p w:rsidR="007540D3" w:rsidRDefault="0075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Default="00E2364E" w:rsidP="007E19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E2364E" w:rsidRDefault="00E2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Default="00E2364E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E2364E" w:rsidRPr="00875D21" w:rsidRDefault="00E2364E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4E" w:rsidRDefault="00E2364E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Pr="0069712A">
      <w:rPr>
        <w:rFonts w:ascii="TH Niramit AS" w:hAnsi="TH Niramit AS" w:cs="TH Niramit AS"/>
        <w:cs/>
      </w:rPr>
      <w:t>๓</w:t>
    </w:r>
  </w:p>
  <w:p w:rsidR="00E2364E" w:rsidRPr="00875D21" w:rsidRDefault="00E2364E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E2364E" w:rsidRDefault="00E2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DBC7362"/>
    <w:multiLevelType w:val="hybridMultilevel"/>
    <w:tmpl w:val="F67EEABA"/>
    <w:lvl w:ilvl="0" w:tplc="646E2EF0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F9"/>
    <w:rsid w:val="000351F4"/>
    <w:rsid w:val="000371A3"/>
    <w:rsid w:val="000445E2"/>
    <w:rsid w:val="000611B7"/>
    <w:rsid w:val="000624F4"/>
    <w:rsid w:val="000E0B49"/>
    <w:rsid w:val="000F3CC4"/>
    <w:rsid w:val="0012644F"/>
    <w:rsid w:val="001566BD"/>
    <w:rsid w:val="0017587F"/>
    <w:rsid w:val="0019287B"/>
    <w:rsid w:val="001931FB"/>
    <w:rsid w:val="002012A9"/>
    <w:rsid w:val="00220115"/>
    <w:rsid w:val="0022289C"/>
    <w:rsid w:val="002279B4"/>
    <w:rsid w:val="002436A3"/>
    <w:rsid w:val="00245DC0"/>
    <w:rsid w:val="0025147E"/>
    <w:rsid w:val="002562DA"/>
    <w:rsid w:val="00260E61"/>
    <w:rsid w:val="00261B96"/>
    <w:rsid w:val="00272E9B"/>
    <w:rsid w:val="002A286C"/>
    <w:rsid w:val="002B0C6C"/>
    <w:rsid w:val="002F7002"/>
    <w:rsid w:val="003310A5"/>
    <w:rsid w:val="00352AFD"/>
    <w:rsid w:val="003538C7"/>
    <w:rsid w:val="0038177D"/>
    <w:rsid w:val="00390B8A"/>
    <w:rsid w:val="00391173"/>
    <w:rsid w:val="003A1BE2"/>
    <w:rsid w:val="003C7E67"/>
    <w:rsid w:val="0040532C"/>
    <w:rsid w:val="0042785C"/>
    <w:rsid w:val="0043025E"/>
    <w:rsid w:val="0044656D"/>
    <w:rsid w:val="00450B8A"/>
    <w:rsid w:val="004810AD"/>
    <w:rsid w:val="004A293B"/>
    <w:rsid w:val="004B16A1"/>
    <w:rsid w:val="004B61F9"/>
    <w:rsid w:val="004C5173"/>
    <w:rsid w:val="004E573E"/>
    <w:rsid w:val="005101BD"/>
    <w:rsid w:val="00530337"/>
    <w:rsid w:val="0056283F"/>
    <w:rsid w:val="005774E4"/>
    <w:rsid w:val="005D09DC"/>
    <w:rsid w:val="005F0A95"/>
    <w:rsid w:val="00630410"/>
    <w:rsid w:val="006A3428"/>
    <w:rsid w:val="006A3788"/>
    <w:rsid w:val="006B32DE"/>
    <w:rsid w:val="006D2CDE"/>
    <w:rsid w:val="00717B55"/>
    <w:rsid w:val="007377A5"/>
    <w:rsid w:val="007540D3"/>
    <w:rsid w:val="00771426"/>
    <w:rsid w:val="00780637"/>
    <w:rsid w:val="007909AB"/>
    <w:rsid w:val="007A0AB2"/>
    <w:rsid w:val="007B03B0"/>
    <w:rsid w:val="007E19B7"/>
    <w:rsid w:val="008733B1"/>
    <w:rsid w:val="00891915"/>
    <w:rsid w:val="008A57F2"/>
    <w:rsid w:val="008C09CF"/>
    <w:rsid w:val="008C1106"/>
    <w:rsid w:val="00912652"/>
    <w:rsid w:val="0092499B"/>
    <w:rsid w:val="00930C0C"/>
    <w:rsid w:val="00934FA5"/>
    <w:rsid w:val="009453AE"/>
    <w:rsid w:val="00952CBD"/>
    <w:rsid w:val="00955310"/>
    <w:rsid w:val="00956D74"/>
    <w:rsid w:val="00973839"/>
    <w:rsid w:val="00976B24"/>
    <w:rsid w:val="009D7FC0"/>
    <w:rsid w:val="00A13658"/>
    <w:rsid w:val="00A32E94"/>
    <w:rsid w:val="00A6665F"/>
    <w:rsid w:val="00AA5502"/>
    <w:rsid w:val="00AB055C"/>
    <w:rsid w:val="00AC4872"/>
    <w:rsid w:val="00B13324"/>
    <w:rsid w:val="00B55228"/>
    <w:rsid w:val="00B8159E"/>
    <w:rsid w:val="00B87EFA"/>
    <w:rsid w:val="00BA1E96"/>
    <w:rsid w:val="00BF7826"/>
    <w:rsid w:val="00C15DE5"/>
    <w:rsid w:val="00CA1517"/>
    <w:rsid w:val="00CE5FC5"/>
    <w:rsid w:val="00CF6375"/>
    <w:rsid w:val="00D425AA"/>
    <w:rsid w:val="00D514EF"/>
    <w:rsid w:val="00D60319"/>
    <w:rsid w:val="00D93D37"/>
    <w:rsid w:val="00D96041"/>
    <w:rsid w:val="00DB0ED8"/>
    <w:rsid w:val="00DC132D"/>
    <w:rsid w:val="00DF6DFA"/>
    <w:rsid w:val="00E2364E"/>
    <w:rsid w:val="00E82C40"/>
    <w:rsid w:val="00E83AC7"/>
    <w:rsid w:val="00E87B67"/>
    <w:rsid w:val="00EB6264"/>
    <w:rsid w:val="00EC7AFD"/>
    <w:rsid w:val="00EE404D"/>
    <w:rsid w:val="00EE4307"/>
    <w:rsid w:val="00EF1D05"/>
    <w:rsid w:val="00EF78E6"/>
    <w:rsid w:val="00F26666"/>
    <w:rsid w:val="00F33DD2"/>
    <w:rsid w:val="00F55784"/>
    <w:rsid w:val="00F76163"/>
    <w:rsid w:val="00FE51F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8DC42"/>
  <w15:docId w15:val="{F0AF3355-67CF-4EF1-A8A7-3BF7CF5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61F9"/>
    <w:pPr>
      <w:keepNext/>
      <w:spacing w:after="0" w:line="240" w:lineRule="auto"/>
      <w:outlineLvl w:val="1"/>
    </w:pPr>
    <w:rPr>
      <w:rFonts w:ascii="Browallia New" w:eastAsia="Times New Roman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61F9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61F9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61F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1F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4B61F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4B61F9"/>
    <w:rPr>
      <w:rFonts w:ascii="Calibri" w:eastAsia="Times New Roman" w:hAnsi="Calibri" w:cs="Angsana New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B61F9"/>
    <w:rPr>
      <w:rFonts w:ascii="Times New Roman" w:eastAsia="Times New Roman" w:hAnsi="Times New Roman" w:cs="Angsana New"/>
      <w:sz w:val="24"/>
      <w:szCs w:val="24"/>
      <w:lang w:val="en-AU" w:bidi="ar-SA"/>
    </w:rPr>
  </w:style>
  <w:style w:type="numbering" w:customStyle="1" w:styleId="NoList1">
    <w:name w:val="No List1"/>
    <w:next w:val="NoList"/>
    <w:uiPriority w:val="99"/>
    <w:semiHidden/>
    <w:unhideWhenUsed/>
    <w:rsid w:val="004B61F9"/>
  </w:style>
  <w:style w:type="table" w:styleId="TableGrid">
    <w:name w:val="Table Grid"/>
    <w:basedOn w:val="TableNormal"/>
    <w:rsid w:val="004B61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6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B61F9"/>
  </w:style>
  <w:style w:type="paragraph" w:styleId="Footer">
    <w:name w:val="footer"/>
    <w:basedOn w:val="Normal"/>
    <w:link w:val="Foot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4B61F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B61F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4B61F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4B61F9"/>
    <w:rPr>
      <w:rFonts w:ascii="Calibri" w:eastAsia="Times New Roman" w:hAnsi="Calibri" w:cs="Angsana New"/>
    </w:rPr>
  </w:style>
  <w:style w:type="paragraph" w:customStyle="1" w:styleId="Default">
    <w:name w:val="Default"/>
    <w:rsid w:val="004B61F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ciety.go.th/home.ph" TargetMode="External"/><Relationship Id="rId13" Type="http://schemas.openxmlformats.org/officeDocument/2006/relationships/hyperlink" Target="https://www.m-society.go.th/home.ph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ol.go.th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l.go.t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ol.go.t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l.go.t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2861</Words>
  <Characters>16309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PC05</cp:lastModifiedBy>
  <cp:revision>3</cp:revision>
  <cp:lastPrinted>2016-08-08T08:14:00Z</cp:lastPrinted>
  <dcterms:created xsi:type="dcterms:W3CDTF">2020-07-08T07:06:00Z</dcterms:created>
  <dcterms:modified xsi:type="dcterms:W3CDTF">2022-08-19T04:15:00Z</dcterms:modified>
</cp:coreProperties>
</file>